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453B8CB" w14:textId="77777777" w:rsidR="00B93237" w:rsidRPr="00DD0285" w:rsidRDefault="00B93237" w:rsidP="00B93237">
      <w:pPr>
        <w:pStyle w:val="1"/>
        <w:spacing w:beforeAutospacing="0" w:afterAutospacing="0"/>
        <w:ind w:firstLine="567"/>
        <w:jc w:val="both"/>
        <w:rPr>
          <w:rFonts w:ascii="Times New Roman" w:hAnsi="Times New Roman" w:hint="default"/>
          <w:b w:val="0"/>
          <w:sz w:val="28"/>
          <w:szCs w:val="28"/>
        </w:rPr>
      </w:pPr>
      <w:bookmarkStart w:id="0" w:name="_Hlk55815677"/>
    </w:p>
    <w:p w14:paraId="3AE4FE57" w14:textId="77777777" w:rsidR="00B93237" w:rsidRPr="00DD0285" w:rsidRDefault="00B93237" w:rsidP="00B93237">
      <w:pPr>
        <w:pStyle w:val="1"/>
        <w:spacing w:beforeAutospacing="0" w:afterAutospacing="0"/>
        <w:ind w:firstLine="567"/>
        <w:jc w:val="both"/>
        <w:rPr>
          <w:rFonts w:ascii="Times New Roman" w:hAnsi="Times New Roman" w:hint="default"/>
          <w:b w:val="0"/>
          <w:sz w:val="28"/>
          <w:szCs w:val="28"/>
        </w:rPr>
      </w:pPr>
    </w:p>
    <w:p w14:paraId="7DFE2B17" w14:textId="77777777" w:rsidR="00B93237" w:rsidRPr="00BF2AE2" w:rsidRDefault="00B93237" w:rsidP="00B93237">
      <w:pPr>
        <w:pStyle w:val="1"/>
        <w:spacing w:beforeAutospacing="0" w:afterAutospacing="0"/>
        <w:ind w:firstLine="567"/>
        <w:jc w:val="center"/>
        <w:rPr>
          <w:rFonts w:ascii="Times New Roman" w:hAnsi="Times New Roman" w:hint="default"/>
          <w:b w:val="0"/>
          <w:sz w:val="28"/>
          <w:szCs w:val="28"/>
          <w:lang w:val="ru-RU"/>
        </w:rPr>
      </w:pPr>
      <w:r w:rsidRPr="00BF2AE2">
        <w:rPr>
          <w:rFonts w:ascii="Times New Roman" w:hAnsi="Times New Roman" w:hint="default"/>
          <w:b w:val="0"/>
          <w:sz w:val="28"/>
          <w:szCs w:val="28"/>
          <w:lang w:val="ru-RU"/>
        </w:rPr>
        <w:t xml:space="preserve">Автономная некоммерческая организация </w:t>
      </w:r>
    </w:p>
    <w:p w14:paraId="1AC8093E" w14:textId="1A497509" w:rsidR="00B93237" w:rsidRPr="00BF2AE2" w:rsidRDefault="00B93237" w:rsidP="00B93237">
      <w:pPr>
        <w:pStyle w:val="1"/>
        <w:spacing w:beforeAutospacing="0" w:afterAutospacing="0"/>
        <w:ind w:firstLine="567"/>
        <w:jc w:val="center"/>
        <w:rPr>
          <w:rFonts w:ascii="Times New Roman" w:hAnsi="Times New Roman" w:hint="default"/>
          <w:b w:val="0"/>
          <w:sz w:val="28"/>
          <w:szCs w:val="28"/>
          <w:lang w:val="ru-RU"/>
        </w:rPr>
      </w:pPr>
      <w:r w:rsidRPr="00BF2AE2">
        <w:rPr>
          <w:rFonts w:ascii="Times New Roman" w:hAnsi="Times New Roman" w:hint="default"/>
          <w:b w:val="0"/>
          <w:sz w:val="28"/>
          <w:szCs w:val="28"/>
          <w:lang w:val="ru-RU"/>
        </w:rPr>
        <w:t xml:space="preserve">«Клиника Спортивной Медицины» </w:t>
      </w:r>
    </w:p>
    <w:p w14:paraId="07175AFB" w14:textId="77777777" w:rsidR="00B93237" w:rsidRPr="00BF2AE2"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2609FF4A" w14:textId="77777777" w:rsidR="00B93237" w:rsidRPr="00BF2AE2"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689384E2" w14:textId="77777777" w:rsidR="00B93237" w:rsidRPr="00BF2AE2"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7E5DCB7B" w14:textId="77777777" w:rsidR="00B93237" w:rsidRPr="00DD0285" w:rsidRDefault="00B93237" w:rsidP="00B93237">
      <w:pPr>
        <w:ind w:firstLine="567"/>
        <w:jc w:val="center"/>
        <w:rPr>
          <w:rFonts w:ascii="Times New Roman" w:hAnsi="Times New Roman" w:hint="default"/>
        </w:rPr>
      </w:pPr>
    </w:p>
    <w:p w14:paraId="6F5437C6" w14:textId="77777777" w:rsidR="00B93237" w:rsidRPr="00BF2AE2"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0CEC9E25" w14:textId="77777777" w:rsidR="00B93237" w:rsidRPr="00DD0285" w:rsidRDefault="00B93237" w:rsidP="00B93237">
      <w:pPr>
        <w:ind w:firstLine="567"/>
        <w:jc w:val="center"/>
        <w:rPr>
          <w:rFonts w:ascii="Times New Roman" w:hAnsi="Times New Roman" w:hint="default"/>
        </w:rPr>
      </w:pPr>
    </w:p>
    <w:p w14:paraId="6C7BA49D" w14:textId="77777777" w:rsidR="00B93237" w:rsidRPr="00DD0285" w:rsidRDefault="00B93237" w:rsidP="00B93237">
      <w:pPr>
        <w:ind w:firstLine="567"/>
        <w:jc w:val="center"/>
        <w:rPr>
          <w:rFonts w:ascii="Times New Roman" w:hAnsi="Times New Roman" w:hint="default"/>
        </w:rPr>
      </w:pPr>
    </w:p>
    <w:p w14:paraId="5E671D8F" w14:textId="77777777" w:rsidR="00B93237" w:rsidRPr="00DD0285" w:rsidRDefault="00B93237" w:rsidP="00B93237">
      <w:pPr>
        <w:ind w:firstLine="567"/>
        <w:jc w:val="center"/>
        <w:rPr>
          <w:rFonts w:ascii="Times New Roman" w:hAnsi="Times New Roman" w:hint="default"/>
        </w:rPr>
      </w:pPr>
    </w:p>
    <w:p w14:paraId="34E5E0F9" w14:textId="77777777" w:rsidR="00B93237" w:rsidRPr="00DD0285" w:rsidRDefault="00B93237" w:rsidP="00B93237">
      <w:pPr>
        <w:ind w:firstLine="567"/>
        <w:jc w:val="center"/>
        <w:rPr>
          <w:rFonts w:ascii="Times New Roman" w:hAnsi="Times New Roman" w:hint="default"/>
        </w:rPr>
      </w:pPr>
    </w:p>
    <w:p w14:paraId="71F48B1E" w14:textId="77777777" w:rsidR="00B93237" w:rsidRPr="00DD0285" w:rsidRDefault="00B93237" w:rsidP="00B93237">
      <w:pPr>
        <w:ind w:firstLine="567"/>
        <w:jc w:val="center"/>
        <w:rPr>
          <w:rFonts w:ascii="Times New Roman" w:hAnsi="Times New Roman" w:hint="default"/>
        </w:rPr>
      </w:pPr>
    </w:p>
    <w:p w14:paraId="4D89F5DC" w14:textId="77777777" w:rsidR="00B93237" w:rsidRPr="00DD0285" w:rsidRDefault="00B93237" w:rsidP="00B93237">
      <w:pPr>
        <w:ind w:firstLine="567"/>
        <w:jc w:val="center"/>
        <w:rPr>
          <w:rFonts w:ascii="Times New Roman" w:hAnsi="Times New Roman" w:hint="default"/>
        </w:rPr>
      </w:pPr>
    </w:p>
    <w:p w14:paraId="40A9CB6B" w14:textId="77777777" w:rsidR="00B93237" w:rsidRPr="00DD0285" w:rsidRDefault="00B93237" w:rsidP="00B93237">
      <w:pPr>
        <w:ind w:firstLine="567"/>
        <w:jc w:val="center"/>
        <w:rPr>
          <w:rFonts w:ascii="Times New Roman" w:hAnsi="Times New Roman" w:hint="default"/>
        </w:rPr>
      </w:pPr>
    </w:p>
    <w:p w14:paraId="4CEDA12F" w14:textId="77777777" w:rsidR="00B93237" w:rsidRPr="00BF2AE2"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337C27B1" w14:textId="12A68BD6" w:rsidR="00B93237" w:rsidRPr="00DD0285" w:rsidRDefault="00B93237" w:rsidP="00B93237">
      <w:pPr>
        <w:pStyle w:val="1"/>
        <w:spacing w:beforeAutospacing="0" w:afterAutospacing="0"/>
        <w:ind w:firstLineChars="233" w:firstLine="655"/>
        <w:jc w:val="center"/>
        <w:rPr>
          <w:rFonts w:ascii="Times New Roman" w:hAnsi="Times New Roman" w:hint="default"/>
          <w:sz w:val="28"/>
          <w:szCs w:val="28"/>
          <w:shd w:val="clear" w:color="auto" w:fill="FFFFFF"/>
          <w:lang w:val="ru-RU"/>
        </w:rPr>
      </w:pPr>
      <w:r w:rsidRPr="00DD0285">
        <w:rPr>
          <w:rFonts w:ascii="Times New Roman" w:hAnsi="Times New Roman" w:hint="default"/>
          <w:sz w:val="28"/>
          <w:szCs w:val="28"/>
          <w:shd w:val="clear" w:color="auto" w:fill="FFFFFF"/>
          <w:lang w:val="ru-RU"/>
        </w:rPr>
        <w:t xml:space="preserve">ПОЛИТИКА </w:t>
      </w:r>
    </w:p>
    <w:p w14:paraId="677395B3" w14:textId="7481D2AD" w:rsidR="00B93237" w:rsidRPr="00DD0285" w:rsidRDefault="00B93237" w:rsidP="00B93237">
      <w:pPr>
        <w:pStyle w:val="1"/>
        <w:spacing w:beforeAutospacing="0" w:afterAutospacing="0"/>
        <w:ind w:firstLineChars="233" w:firstLine="652"/>
        <w:jc w:val="center"/>
        <w:rPr>
          <w:rFonts w:ascii="Times New Roman" w:hAnsi="Times New Roman" w:hint="default"/>
          <w:b w:val="0"/>
          <w:bCs w:val="0"/>
          <w:sz w:val="28"/>
          <w:szCs w:val="28"/>
          <w:shd w:val="clear" w:color="auto" w:fill="FFFFFF"/>
          <w:lang w:val="ru-RU"/>
        </w:rPr>
      </w:pPr>
      <w:r w:rsidRPr="00DD0285">
        <w:rPr>
          <w:rFonts w:ascii="Times New Roman" w:hAnsi="Times New Roman" w:hint="default"/>
          <w:b w:val="0"/>
          <w:bCs w:val="0"/>
          <w:sz w:val="28"/>
          <w:szCs w:val="28"/>
          <w:shd w:val="clear" w:color="auto" w:fill="FFFFFF"/>
          <w:lang w:val="ru-RU"/>
        </w:rPr>
        <w:t>в отношении обработки персональных данных</w:t>
      </w:r>
    </w:p>
    <w:p w14:paraId="371362BD" w14:textId="77777777" w:rsidR="00B93237" w:rsidRPr="00DD0285" w:rsidRDefault="00B93237" w:rsidP="00B93237">
      <w:pPr>
        <w:pStyle w:val="1a"/>
        <w:keepNext/>
        <w:keepLines/>
        <w:shd w:val="clear" w:color="auto" w:fill="auto"/>
        <w:spacing w:before="0" w:after="0" w:line="240" w:lineRule="auto"/>
        <w:ind w:firstLine="567"/>
        <w:rPr>
          <w:b w:val="0"/>
          <w:lang w:bidi="ru-RU"/>
        </w:rPr>
      </w:pPr>
    </w:p>
    <w:p w14:paraId="7DBFAAB3" w14:textId="77777777" w:rsidR="00B93237" w:rsidRPr="00DD0285" w:rsidRDefault="00B93237" w:rsidP="00B93237">
      <w:pPr>
        <w:pStyle w:val="1a"/>
        <w:keepNext/>
        <w:keepLines/>
        <w:shd w:val="clear" w:color="auto" w:fill="auto"/>
        <w:spacing w:before="0" w:after="0" w:line="240" w:lineRule="auto"/>
        <w:ind w:firstLine="567"/>
        <w:rPr>
          <w:b w:val="0"/>
        </w:rPr>
      </w:pPr>
    </w:p>
    <w:p w14:paraId="3D047E27"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70687203"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71EAC0BE"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55F12957"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1FCBD33D"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69737C76"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0E7AA8A4"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12A45307"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4511F6E7"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bookmarkStart w:id="1" w:name="_Hlk54781899"/>
    </w:p>
    <w:p w14:paraId="5D39E112" w14:textId="77777777" w:rsidR="00B93237" w:rsidRPr="00DD0285" w:rsidRDefault="00B93237" w:rsidP="00B93237">
      <w:pPr>
        <w:ind w:firstLine="567"/>
        <w:jc w:val="center"/>
        <w:rPr>
          <w:rFonts w:ascii="Times New Roman" w:hAnsi="Times New Roman" w:hint="default"/>
        </w:rPr>
      </w:pPr>
    </w:p>
    <w:p w14:paraId="107C51A0" w14:textId="77777777" w:rsidR="00B93237" w:rsidRPr="00DD0285" w:rsidRDefault="00B93237" w:rsidP="00B93237">
      <w:pPr>
        <w:ind w:firstLine="567"/>
        <w:jc w:val="center"/>
        <w:rPr>
          <w:rFonts w:ascii="Times New Roman" w:hAnsi="Times New Roman" w:hint="default"/>
        </w:rPr>
      </w:pPr>
    </w:p>
    <w:p w14:paraId="0C5411B0" w14:textId="77777777" w:rsidR="00B93237" w:rsidRPr="00DD0285" w:rsidRDefault="00B93237" w:rsidP="00B93237">
      <w:pPr>
        <w:ind w:firstLine="567"/>
        <w:jc w:val="center"/>
        <w:rPr>
          <w:rFonts w:ascii="Times New Roman" w:hAnsi="Times New Roman" w:hint="default"/>
        </w:rPr>
      </w:pPr>
    </w:p>
    <w:p w14:paraId="10374703" w14:textId="77777777" w:rsidR="00B93237" w:rsidRPr="00DD0285" w:rsidRDefault="00B93237" w:rsidP="00B93237">
      <w:pPr>
        <w:ind w:firstLine="567"/>
        <w:jc w:val="center"/>
        <w:rPr>
          <w:rFonts w:ascii="Times New Roman" w:hAnsi="Times New Roman" w:hint="default"/>
        </w:rPr>
      </w:pPr>
    </w:p>
    <w:p w14:paraId="33ABE8CD" w14:textId="77777777" w:rsidR="00B93237" w:rsidRPr="00DD0285" w:rsidRDefault="00B93237" w:rsidP="00B93237">
      <w:pPr>
        <w:ind w:firstLine="567"/>
        <w:jc w:val="center"/>
        <w:rPr>
          <w:rFonts w:ascii="Times New Roman" w:hAnsi="Times New Roman" w:hint="default"/>
        </w:rPr>
      </w:pPr>
    </w:p>
    <w:p w14:paraId="650EC87A" w14:textId="77777777" w:rsidR="00B93237" w:rsidRPr="00DD0285" w:rsidRDefault="00B93237" w:rsidP="00B93237">
      <w:pPr>
        <w:ind w:firstLine="567"/>
        <w:jc w:val="center"/>
        <w:rPr>
          <w:rFonts w:ascii="Times New Roman" w:hAnsi="Times New Roman" w:hint="default"/>
        </w:rPr>
      </w:pPr>
    </w:p>
    <w:bookmarkEnd w:id="1"/>
    <w:p w14:paraId="032DDF85"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11E493B6" w14:textId="77777777" w:rsidR="00B93237" w:rsidRPr="00DD0285" w:rsidRDefault="00B93237" w:rsidP="00B93237">
      <w:pPr>
        <w:ind w:firstLine="567"/>
        <w:jc w:val="center"/>
        <w:rPr>
          <w:rFonts w:ascii="Times New Roman" w:hAnsi="Times New Roman" w:hint="default"/>
        </w:rPr>
      </w:pPr>
    </w:p>
    <w:p w14:paraId="09036EE9"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p>
    <w:p w14:paraId="63C29731" w14:textId="77777777" w:rsidR="00B93237" w:rsidRPr="00DD0285" w:rsidRDefault="00B93237" w:rsidP="00B93237">
      <w:pPr>
        <w:pStyle w:val="1"/>
        <w:spacing w:beforeAutospacing="0" w:afterAutospacing="0"/>
        <w:ind w:firstLine="567"/>
        <w:jc w:val="center"/>
        <w:rPr>
          <w:rFonts w:ascii="Times New Roman" w:hAnsi="Times New Roman" w:hint="default"/>
          <w:b w:val="0"/>
          <w:sz w:val="28"/>
          <w:szCs w:val="28"/>
          <w:lang w:val="ru-RU"/>
        </w:rPr>
      </w:pPr>
      <w:r w:rsidRPr="00DD0285">
        <w:rPr>
          <w:rFonts w:ascii="Times New Roman" w:hAnsi="Times New Roman" w:hint="default"/>
          <w:b w:val="0"/>
          <w:sz w:val="28"/>
          <w:szCs w:val="28"/>
          <w:lang w:val="ru-RU"/>
        </w:rPr>
        <w:t>Москва</w:t>
      </w:r>
    </w:p>
    <w:p w14:paraId="3B2F15A2" w14:textId="77777777" w:rsidR="00B93237" w:rsidRPr="00DD0285" w:rsidRDefault="00B93237" w:rsidP="00B93237">
      <w:pPr>
        <w:ind w:firstLine="567"/>
        <w:jc w:val="center"/>
        <w:rPr>
          <w:rFonts w:ascii="Times New Roman" w:hAnsi="Times New Roman" w:hint="default"/>
        </w:rPr>
      </w:pPr>
      <w:r w:rsidRPr="00DD0285">
        <w:rPr>
          <w:rFonts w:ascii="Times New Roman" w:hAnsi="Times New Roman" w:hint="default"/>
        </w:rPr>
        <w:t>2025 г.</w:t>
      </w:r>
      <w:r w:rsidRPr="00DD0285">
        <w:rPr>
          <w:rFonts w:ascii="Times New Roman" w:hAnsi="Times New Roman" w:hint="default"/>
        </w:rPr>
        <w:br w:type="page"/>
      </w:r>
    </w:p>
    <w:bookmarkEnd w:id="0"/>
    <w:p w14:paraId="1CE0ABF3"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rPr>
        <w:lastRenderedPageBreak/>
        <w:t>О</w:t>
      </w:r>
      <w:r w:rsidRPr="00DD0285">
        <w:rPr>
          <w:rStyle w:val="ad"/>
          <w:rFonts w:ascii="Times New Roman" w:hAnsi="Times New Roman" w:hint="default"/>
          <w:b/>
          <w:bCs/>
          <w:i w:val="0"/>
          <w:iCs w:val="0"/>
          <w:sz w:val="24"/>
          <w:szCs w:val="24"/>
          <w:shd w:val="clear" w:color="auto" w:fill="FFFFFF"/>
          <w:lang w:val="ru-RU"/>
        </w:rPr>
        <w:t>БЩИЕ ПОЛОЖЕНИЯ</w:t>
      </w:r>
    </w:p>
    <w:p w14:paraId="723144FE" w14:textId="77777777" w:rsidR="007331BD" w:rsidRPr="00DD0285" w:rsidRDefault="00000000" w:rsidP="00B93237">
      <w:pPr>
        <w:pStyle w:val="aff8"/>
        <w:spacing w:beforeAutospacing="0" w:afterAutospacing="0"/>
        <w:ind w:firstLineChars="233" w:firstLine="559"/>
        <w:jc w:val="both"/>
        <w:rPr>
          <w:lang w:val="ru-RU"/>
        </w:rPr>
      </w:pPr>
      <w:r w:rsidRPr="00DD0285">
        <w:rPr>
          <w:rStyle w:val="ad"/>
          <w:rFonts w:eastAsia="sans-serif"/>
          <w:shd w:val="clear" w:color="auto" w:fill="FFFFFF"/>
          <w:lang w:val="ru-RU"/>
        </w:rPr>
        <w:t xml:space="preserve"> </w:t>
      </w:r>
    </w:p>
    <w:p w14:paraId="6730BB8F" w14:textId="01A05E0A" w:rsidR="007331BD" w:rsidRPr="00DD0285" w:rsidRDefault="00000000" w:rsidP="00B93237">
      <w:pPr>
        <w:widowControl/>
        <w:numPr>
          <w:ilvl w:val="1"/>
          <w:numId w:val="11"/>
        </w:numPr>
        <w:ind w:left="0"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Политика в отношении обработки персональных данных Автономной некоммерческой организации «Клиника Спортивной Медицины» (далее - Медицинская организация) разработана в соответствии с требованиями ч. 2 ст. 18.1 Федерального закона от 27.07.2006 № 152-ФЗ «О персональных данных» и предназначена для предоставления неограниченного доступа к информации в отношении обработки персональных данных, а также к сведениям о реализуемых требованиях к защите персональных данных в Медицинской организации.</w:t>
      </w:r>
    </w:p>
    <w:p w14:paraId="53983D62" w14:textId="77777777" w:rsidR="007331BD" w:rsidRPr="00DD0285" w:rsidRDefault="00000000" w:rsidP="00B93237">
      <w:pPr>
        <w:widowControl/>
        <w:numPr>
          <w:ilvl w:val="1"/>
          <w:numId w:val="11"/>
        </w:numPr>
        <w:ind w:left="0"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Настоящая Политика описывает порядок обработки и защиты персональных данных физических лиц в связи с реализацией трудовых отношений, заключением договоров и исполнением договорных обязательств Медицинской организации, осуществлением уставной деятельности организации.</w:t>
      </w:r>
    </w:p>
    <w:p w14:paraId="1277A9AD" w14:textId="77777777" w:rsidR="007331BD" w:rsidRPr="00DD0285" w:rsidRDefault="00000000" w:rsidP="00B93237">
      <w:pPr>
        <w:widowControl/>
        <w:numPr>
          <w:ilvl w:val="1"/>
          <w:numId w:val="11"/>
        </w:numPr>
        <w:ind w:left="0"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Персональные данные относятся к категории конфиденциальной информации и защищены от несанкционированного, в том числе случайного, доступа к ним.</w:t>
      </w:r>
    </w:p>
    <w:p w14:paraId="13B519D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25ADAF64"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lang w:val="ru-RU"/>
        </w:rPr>
      </w:pPr>
      <w:r w:rsidRPr="00DD0285">
        <w:rPr>
          <w:rStyle w:val="ad"/>
          <w:rFonts w:ascii="Times New Roman" w:hAnsi="Times New Roman" w:hint="default"/>
          <w:b/>
          <w:bCs/>
          <w:i w:val="0"/>
          <w:iCs w:val="0"/>
          <w:sz w:val="24"/>
          <w:szCs w:val="24"/>
          <w:shd w:val="clear" w:color="auto" w:fill="FFFFFF"/>
          <w:lang w:val="ru-RU"/>
        </w:rPr>
        <w:t>ОСНОВНЫЕ ПОНЯТИЯ В ОБЛАСТИ ПЕРСОНАЛЬНЫХ ДАННЫХ</w:t>
      </w:r>
    </w:p>
    <w:p w14:paraId="132E5816"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73F605C7"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Персональные данные</w:t>
      </w:r>
      <w:r w:rsidRPr="00DD0285">
        <w:rPr>
          <w:rFonts w:eastAsia="sans-serif"/>
          <w:shd w:val="clear" w:color="auto" w:fill="FFFFFF"/>
          <w:lang w:val="ru-RU"/>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40488F91"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Оператор</w:t>
      </w:r>
      <w:r w:rsidRPr="00DD0285">
        <w:rPr>
          <w:rFonts w:eastAsia="sans-serif"/>
          <w:shd w:val="clear" w:color="auto" w:fill="FFFFFF"/>
          <w:lang w:val="ru-RU"/>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3AB87349"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Обработка персональных данных</w:t>
      </w:r>
      <w:r w:rsidRPr="00DD0285">
        <w:rPr>
          <w:rFonts w:eastAsia="sans-serif"/>
          <w:shd w:val="clear" w:color="auto" w:fill="FFFFFF"/>
          <w:lang w:val="ru-RU"/>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512B878B"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Автоматизированная обработка персональных данных</w:t>
      </w:r>
      <w:r w:rsidRPr="00DD0285">
        <w:rPr>
          <w:rFonts w:eastAsia="sans-serif"/>
          <w:shd w:val="clear" w:color="auto" w:fill="FFFFFF"/>
          <w:lang w:val="ru-RU"/>
        </w:rPr>
        <w:t xml:space="preserve"> – обработка персональных данных с помощью средств вычислительной техники.</w:t>
      </w:r>
    </w:p>
    <w:p w14:paraId="0DFBB90A"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Распространение персональных данных</w:t>
      </w:r>
      <w:r w:rsidRPr="00DD0285">
        <w:rPr>
          <w:rFonts w:eastAsia="sans-serif"/>
          <w:shd w:val="clear" w:color="auto" w:fill="FFFFFF"/>
          <w:lang w:val="ru-RU"/>
        </w:rPr>
        <w:t xml:space="preserve"> – действия, направленные на раскрытие персональных данных неопределенному кругу лиц.</w:t>
      </w:r>
    </w:p>
    <w:p w14:paraId="0CF66A6F"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Предоставление персональных данных</w:t>
      </w:r>
      <w:r w:rsidRPr="00DD0285">
        <w:rPr>
          <w:rFonts w:eastAsia="sans-serif"/>
          <w:shd w:val="clear" w:color="auto" w:fill="FFFFFF"/>
          <w:lang w:val="ru-RU"/>
        </w:rPr>
        <w:t xml:space="preserve"> – действия, направленные на раскрытие персональных данных определенному лицу или определенному кругу лиц.</w:t>
      </w:r>
    </w:p>
    <w:p w14:paraId="645DE7D5"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Блокирование персональных данных</w:t>
      </w:r>
      <w:r w:rsidRPr="00DD0285">
        <w:rPr>
          <w:rFonts w:eastAsia="sans-serif"/>
          <w:shd w:val="clear" w:color="auto" w:fill="FFFFFF"/>
          <w:lang w:val="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193C979"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Уничтожение персональных данных</w:t>
      </w:r>
      <w:r w:rsidRPr="00DD0285">
        <w:rPr>
          <w:rFonts w:eastAsia="sans-serif"/>
          <w:shd w:val="clear" w:color="auto" w:fill="FFFFFF"/>
          <w:lang w:val="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1DA4DA6F"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Обезличивание персональных данных</w:t>
      </w:r>
      <w:r w:rsidRPr="00DD0285">
        <w:rPr>
          <w:rFonts w:eastAsia="sans-serif"/>
          <w:shd w:val="clear" w:color="auto" w:fill="FFFFFF"/>
          <w:lang w:val="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85CA5FF"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Информационная система персональных данных</w:t>
      </w:r>
      <w:r w:rsidRPr="00DD0285">
        <w:rPr>
          <w:rFonts w:eastAsia="sans-serif"/>
          <w:shd w:val="clear" w:color="auto" w:fill="FFFFFF"/>
          <w:lang w:val="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5590C86"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b/>
          <w:bCs/>
          <w:i/>
          <w:iCs/>
          <w:shd w:val="clear" w:color="auto" w:fill="FFFFFF"/>
          <w:lang w:val="ru-RU"/>
        </w:rPr>
        <w:t>Трансграничная передача персональных данных</w:t>
      </w:r>
      <w:r w:rsidRPr="00DD0285">
        <w:rPr>
          <w:rFonts w:eastAsia="sans-serif"/>
          <w:shd w:val="clear" w:color="auto" w:fill="FFFFFF"/>
          <w:lang w:val="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744273F4"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34673A79"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lang w:val="ru-RU"/>
        </w:rPr>
      </w:pPr>
      <w:r w:rsidRPr="00DD0285">
        <w:rPr>
          <w:rStyle w:val="ad"/>
          <w:rFonts w:ascii="Times New Roman" w:hAnsi="Times New Roman" w:hint="default"/>
          <w:b/>
          <w:bCs/>
          <w:i w:val="0"/>
          <w:iCs w:val="0"/>
          <w:sz w:val="24"/>
          <w:szCs w:val="24"/>
          <w:shd w:val="clear" w:color="auto" w:fill="FFFFFF"/>
          <w:lang w:val="ru-RU"/>
        </w:rPr>
        <w:lastRenderedPageBreak/>
        <w:t>ПРИНЦИПЫ И УСЛОВИЯ ОБРАБОТКИ ПЕРСОНАЛЬНЫХ ДАННЫХ</w:t>
      </w:r>
    </w:p>
    <w:p w14:paraId="773AFDE9" w14:textId="77777777" w:rsidR="007331BD" w:rsidRPr="00DD0285" w:rsidRDefault="00000000" w:rsidP="00B93237">
      <w:pPr>
        <w:pStyle w:val="21"/>
        <w:spacing w:beforeAutospacing="0" w:afterAutospacing="0"/>
        <w:ind w:firstLineChars="233" w:firstLine="559"/>
        <w:jc w:val="both"/>
        <w:rPr>
          <w:rFonts w:ascii="Times New Roman" w:hAnsi="Times New Roman" w:hint="default"/>
          <w:sz w:val="24"/>
          <w:szCs w:val="24"/>
          <w:lang w:val="ru-RU"/>
        </w:rPr>
      </w:pPr>
      <w:r w:rsidRPr="00DD0285">
        <w:rPr>
          <w:rFonts w:ascii="Times New Roman" w:eastAsia="sans-serif" w:hAnsi="Times New Roman" w:hint="default"/>
          <w:i w:val="0"/>
          <w:iCs w:val="0"/>
          <w:sz w:val="24"/>
          <w:szCs w:val="24"/>
          <w:shd w:val="clear" w:color="auto" w:fill="FFFFFF"/>
          <w:lang w:val="ru-RU"/>
        </w:rPr>
        <w:t xml:space="preserve"> </w:t>
      </w:r>
    </w:p>
    <w:p w14:paraId="2D2BB833"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Обработка персональных данных в Медицинской организации осуществляется на основе следующих принципов:</w:t>
      </w:r>
    </w:p>
    <w:p w14:paraId="01464D61"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наличие законных оснований для обработки персональных данных;</w:t>
      </w:r>
    </w:p>
    <w:p w14:paraId="01133558"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ограниченность обработки персональных данных достижением конкретных, заранее определенных и законных целей;</w:t>
      </w:r>
    </w:p>
    <w:p w14:paraId="58F21FCD"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недопущение объединения баз данных, содержащих персональные данные, обработка которых -осуществляется в несовместимых между собой целях;</w:t>
      </w:r>
    </w:p>
    <w:p w14:paraId="5BBACE9A"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обработка только тех персональных данных, которые отвечают целям их обработки;</w:t>
      </w:r>
    </w:p>
    <w:p w14:paraId="2894D458"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соответствие содержания и объема (недопущение избыточности) обрабатываемых персональных данных заявленным целям обработки;</w:t>
      </w:r>
    </w:p>
    <w:p w14:paraId="70A30B1C"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обеспечение точности персональных данных, их достаточности, а в необходимых случаях и актуальности по отношению к целям обработки персональных данных;</w:t>
      </w:r>
    </w:p>
    <w:p w14:paraId="39EE1487" w14:textId="60BF5C06"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 Российской Федерации, договором, стороной которого, выгодоприобретателем или поручителем</w:t>
      </w:r>
      <w:r w:rsidR="00BF2AE2">
        <w:rPr>
          <w:rFonts w:ascii="Times New Roman" w:eastAsia="sans-serif" w:hAnsi="Times New Roman" w:hint="default"/>
          <w:sz w:val="24"/>
          <w:szCs w:val="24"/>
          <w:shd w:val="clear" w:color="auto" w:fill="FFFFFF"/>
        </w:rPr>
        <w:t>,</w:t>
      </w:r>
      <w:r w:rsidRPr="00DD0285">
        <w:rPr>
          <w:rFonts w:ascii="Times New Roman" w:eastAsia="sans-serif" w:hAnsi="Times New Roman" w:hint="default"/>
          <w:sz w:val="24"/>
          <w:szCs w:val="24"/>
          <w:shd w:val="clear" w:color="auto" w:fill="FFFFFF"/>
        </w:rPr>
        <w:t xml:space="preserve"> по которому является субъект персональных данных.</w:t>
      </w:r>
    </w:p>
    <w:p w14:paraId="7D96537C"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Обработка персональных данных в Медицинской организации может осуществляться в следующих случаях:</w:t>
      </w:r>
    </w:p>
    <w:p w14:paraId="0B0DB117"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получено согласие субъекта на обработку его персональных данных;</w:t>
      </w:r>
    </w:p>
    <w:p w14:paraId="274F6858"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обработка персональных данных необходима для осуществления и выполнения возложенных законодательством Российской Федерации на оператора функций, полномочий и обязанностей;</w:t>
      </w:r>
    </w:p>
    <w:p w14:paraId="2C62B928"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обработка персональных данных осуществляется в связи с участием субъекта персональных данных в гражданском и арбитражном судопроизводстве;</w:t>
      </w:r>
    </w:p>
    <w:p w14:paraId="62660E6B"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обработка персональных данных необходима для исполнения судебного акта в соответствии с законодательством Российской Федерации об исполнительном производстве;</w:t>
      </w:r>
    </w:p>
    <w:p w14:paraId="00440561" w14:textId="283A39BB"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обработка персональных данных необходима для исполнения договора, стороной которого либо выгодоприобретателем или поручителем</w:t>
      </w:r>
      <w:r w:rsidR="00BF2AE2">
        <w:rPr>
          <w:rFonts w:ascii="Times New Roman" w:eastAsia="sans-serif" w:hAnsi="Times New Roman" w:hint="default"/>
          <w:sz w:val="24"/>
          <w:szCs w:val="24"/>
          <w:shd w:val="clear" w:color="auto" w:fill="FFFFFF"/>
        </w:rPr>
        <w:t>,</w:t>
      </w:r>
      <w:r w:rsidRPr="00DD0285">
        <w:rPr>
          <w:rFonts w:ascii="Times New Roman" w:eastAsia="sans-serif" w:hAnsi="Times New Roman" w:hint="default"/>
          <w:sz w:val="24"/>
          <w:szCs w:val="24"/>
          <w:shd w:val="clear" w:color="auto" w:fill="FFFFFF"/>
        </w:rPr>
        <w:t xml:space="preserve"> по которому является субъект персональных данных, а также для заключения договора по инициативе субъекта персональных данных;</w:t>
      </w:r>
    </w:p>
    <w:p w14:paraId="4C8EF9EF"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2417194C"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w:t>
      </w:r>
    </w:p>
    <w:p w14:paraId="253247CF"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обработка персональных данных осуществляется в статистических или иных исследовательских целях, при условии обязательного обезличивания персональных данных;</w:t>
      </w:r>
    </w:p>
    <w:p w14:paraId="14F9A9D1"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осуществляется обработка персональных данных, подлежащих опубликованию или обязательному раскрытию в соответствии с законодательством Российской Федерации.</w:t>
      </w:r>
    </w:p>
    <w:p w14:paraId="48F473B1"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6507330D"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rPr>
        <w:t>О</w:t>
      </w:r>
      <w:r w:rsidRPr="00DD0285">
        <w:rPr>
          <w:rStyle w:val="ad"/>
          <w:rFonts w:ascii="Times New Roman" w:hAnsi="Times New Roman" w:hint="default"/>
          <w:b/>
          <w:bCs/>
          <w:i w:val="0"/>
          <w:iCs w:val="0"/>
          <w:sz w:val="24"/>
          <w:szCs w:val="24"/>
          <w:shd w:val="clear" w:color="auto" w:fill="FFFFFF"/>
          <w:lang w:val="ru-RU"/>
        </w:rPr>
        <w:t>БРАБАТЫВАЕМЫЕ ПЕРСОНАЛЬНЫЕЫ ДАННЫЕ</w:t>
      </w:r>
    </w:p>
    <w:p w14:paraId="603E6D2F"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55EFA0C1"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С целью исполнения требований законодательства Российской Федерации в области кадрового учета, в том числе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выплаты заработной платы и иных, причитающихся работнику в соответствии с законодательством Российской Федерации или договором выплат, осуществления предусмотренных законодательством Российской Федерации налоговых и социальных отчислений, в Медицинской организации обрабатываются персональные данные работников:</w:t>
      </w:r>
    </w:p>
    <w:p w14:paraId="64F6EF8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lastRenderedPageBreak/>
        <w:t>1) Фамилия, имя, отчество, пол, возраст;</w:t>
      </w:r>
    </w:p>
    <w:p w14:paraId="705082C2"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2) Дата и место рождения;</w:t>
      </w:r>
    </w:p>
    <w:p w14:paraId="5BB52F75"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3) Сведения о гражданстве;</w:t>
      </w:r>
    </w:p>
    <w:p w14:paraId="50EA7365"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4) Сведения об образовании;</w:t>
      </w:r>
    </w:p>
    <w:p w14:paraId="4D59C601"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5) Профессия, квалификация, должность;</w:t>
      </w:r>
    </w:p>
    <w:p w14:paraId="080DE5D0"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6) Семейное положение, состав семьи;</w:t>
      </w:r>
    </w:p>
    <w:p w14:paraId="1836210D"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7) Паспортные данные;</w:t>
      </w:r>
    </w:p>
    <w:p w14:paraId="6F9EA3F2"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8) Адрес регистрации по месту жительства и адрес фактического проживания, телефон;</w:t>
      </w:r>
    </w:p>
    <w:p w14:paraId="34046BE8"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9) Сведения о воинском учете;</w:t>
      </w:r>
    </w:p>
    <w:p w14:paraId="28AC79D3"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10) Сведения о наградах, поощрениях, почетных званиях;</w:t>
      </w:r>
    </w:p>
    <w:p w14:paraId="7BCA659F"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11) Данные медицинского страхования, СНИЛС, ИНН;</w:t>
      </w:r>
    </w:p>
    <w:p w14:paraId="1EA97A07"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12) Доходы, суммы отчислений;</w:t>
      </w:r>
    </w:p>
    <w:p w14:paraId="66BB1C5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13) Сведения о трудовом стаже предыдущих местах работы;</w:t>
      </w:r>
    </w:p>
    <w:p w14:paraId="333BC9A4"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14) Фотография.</w:t>
      </w:r>
    </w:p>
    <w:p w14:paraId="17B378B7"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Обработка сведений о состоянии здоровья работников осуществляется в отдельных случаях в соответствии с законодательством Российской Федерации о государственной социальной помощи, трудовым законодательством, пенсионным законодательством Российской Федерации.</w:t>
      </w:r>
    </w:p>
    <w:p w14:paraId="5B2AB9AE"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Основанием для обработки персональных данных является Трудовой кодекс Российской Федерации; Налоговый кодекс Российской Федерации; Федеральный закон от 01.04.1996 № 27-ФЗ «Об индивидуальном (персонифицированном) учете в системе обязательного пенсионного страхования»; Федеральный закон от 06.12.2011 № 402-ФЗ «О бухгалтерском учете»; Федеральный закон от 28.03.1998 № 53-ФЗ «О воинской обязанности и военной службе»; Федеральный закон от 24.11.1995 № 181-ФЗ «О социальной защите инвалидов в Российской Федерации»; Договор; Согласие.</w:t>
      </w:r>
    </w:p>
    <w:p w14:paraId="112220B4"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Обработка сведений о состоянии здоровья работников осуществляется в отдельных случаях в соответствии с законодательством Российской Федерации о государственной социальной помощи, трудовым законодательством, пенсионным законодательством Российской Федерации.</w:t>
      </w:r>
    </w:p>
    <w:p w14:paraId="654D60B8"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Обработка персональных данных осуществляется с использованием средств автоматизации или без использования таких средств.</w:t>
      </w:r>
    </w:p>
    <w:p w14:paraId="6484700C"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Срок обработки персональных данных ограничивается достижением заявленной цели. Срок хранения персональных данных составляет 50/75 лет ЭПК с момента прекращения трудовых отношений. Уничтожение персональных данных осуществляется в установленные законодательством сроки по истечению периода их хранения либо при наступлении иных законных оснований.</w:t>
      </w:r>
    </w:p>
    <w:p w14:paraId="47CB6A34" w14:textId="33B980BE"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С целью исполнения требований законодательства Российской Федерации в области кадрового учета в Медицинской организации обрабатываются персональные данные близких родственников работников:</w:t>
      </w:r>
    </w:p>
    <w:p w14:paraId="61B631A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 Фамилия, имя, отчество;</w:t>
      </w:r>
    </w:p>
    <w:p w14:paraId="259C52BA"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2) Степень родства;</w:t>
      </w:r>
    </w:p>
    <w:p w14:paraId="791E68B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3) Год рождения.</w:t>
      </w:r>
    </w:p>
    <w:p w14:paraId="1EA4D2DC"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Основанием для обработки персональных данных является Трудовой кодекс Российской Федерации.</w:t>
      </w:r>
    </w:p>
    <w:p w14:paraId="3439FE64"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Обработка персональных данных осуществляется с использованием средств автоматизации или без использования таких средств.</w:t>
      </w:r>
    </w:p>
    <w:p w14:paraId="2FE10C35"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Срок обработки персональных данных ограничивается достижением заявленной цели. Срок хранения персональных данных составляет 50/75 лет ЭПК с момента прекращения трудовых отношений с работником. Уничтожение персональных данных осуществляется в установленные законодательством сроки по истечению периода их хранения либо при наступлении иных законных оснований.</w:t>
      </w:r>
    </w:p>
    <w:p w14:paraId="679E2AD6"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 xml:space="preserve">С целью осуществления подбора персонала, в том числе прохождения отбора на замещение вакантных должностей; ведения кадрового резерва; трудоустройства успешно прошедших отбор на замещение вакантных должностей, в Медицинской организации </w:t>
      </w:r>
      <w:r w:rsidRPr="00DD0285">
        <w:rPr>
          <w:rFonts w:eastAsia="sans-serif"/>
          <w:shd w:val="clear" w:color="auto" w:fill="FFFFFF"/>
          <w:lang w:val="ru-RU"/>
        </w:rPr>
        <w:lastRenderedPageBreak/>
        <w:t>обрабатываются персональные данные претендентов (соискателей) на замещение вакантных должностей:</w:t>
      </w:r>
    </w:p>
    <w:p w14:paraId="39DE4EED"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 Фамилия, имя, отчество, пол;</w:t>
      </w:r>
    </w:p>
    <w:p w14:paraId="2086A541"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2) Дата и место рождения;</w:t>
      </w:r>
    </w:p>
    <w:p w14:paraId="687E6934"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3) Сведения о гражданстве;</w:t>
      </w:r>
    </w:p>
    <w:p w14:paraId="5496F1BE"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4) Сведения об образовании;</w:t>
      </w:r>
    </w:p>
    <w:p w14:paraId="3DC4D78C"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5) Профессия, квалификация, должность;</w:t>
      </w:r>
    </w:p>
    <w:p w14:paraId="438DE150"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6) Сведения о трудовой деятельности;</w:t>
      </w:r>
    </w:p>
    <w:p w14:paraId="35099088"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7) Семейное положение, состав семьи;</w:t>
      </w:r>
    </w:p>
    <w:p w14:paraId="4AFA7C69"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8) Паспортные данные;</w:t>
      </w:r>
    </w:p>
    <w:p w14:paraId="06839B2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9) Адрес, телефон;</w:t>
      </w:r>
    </w:p>
    <w:p w14:paraId="01E47DFE"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10) Сведения о воинском учете;</w:t>
      </w:r>
    </w:p>
    <w:p w14:paraId="35C223AF"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11) Сведения о наградах, поощрениях, почетных званиях;</w:t>
      </w:r>
    </w:p>
    <w:p w14:paraId="73DFC312"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12) Сведения о социальном положении;</w:t>
      </w:r>
    </w:p>
    <w:p w14:paraId="6A4B79D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13) Данные пенсионного, медицинского страхования, ИНН, СНИЛС.</w:t>
      </w:r>
    </w:p>
    <w:p w14:paraId="6C8EAB2F"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Основанием для обработки персональных данных является Трудовой кодекс Российской Федерации; Согласие субъекта.</w:t>
      </w:r>
    </w:p>
    <w:p w14:paraId="384A281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Обработка персональных данных осуществляется с использованием средств автоматизации или без использования таких средств.</w:t>
      </w:r>
    </w:p>
    <w:p w14:paraId="0FF15B5E"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Срок обработки персональных данных ограничивается достижением заявленной цели. Срок хранения персональных данных претендентов, включенных в кадровый резерв, составляет 5 лет (в случае включения в кадровый резерв) с момента принятия соответствующего решения. Уничтожение персональных данных осуществляется в установленные законодательством сроки по истечению периода их хранения, при поступлении отзыва согласия субъекта либо при наступлении иных законных оснований.</w:t>
      </w:r>
    </w:p>
    <w:p w14:paraId="394AEA88"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С целью исполнения требований законодательства Российской Федерации в области налогового и бухгалтерского учета, в том числе осуществления расчетов с субъектами персональных данных; оформления первичных учетных документов; проявления должной осмотрительности, в Медицинской организации обрабатываются персональные данные контрагентов и их представителей:</w:t>
      </w:r>
    </w:p>
    <w:p w14:paraId="0A1444E4"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 Фамилия, имя, отчество;</w:t>
      </w:r>
    </w:p>
    <w:p w14:paraId="46A39E5E"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2) Организация, должность;</w:t>
      </w:r>
    </w:p>
    <w:p w14:paraId="0DFF5731"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3) Дата, место рождения;</w:t>
      </w:r>
    </w:p>
    <w:p w14:paraId="17C09A84"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4) Адрес;</w:t>
      </w:r>
    </w:p>
    <w:p w14:paraId="52F477C5"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5) Паспортные данные;</w:t>
      </w:r>
    </w:p>
    <w:p w14:paraId="07A394CA"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6) ИНН, ОГРН (для ИП);</w:t>
      </w:r>
    </w:p>
    <w:p w14:paraId="298FC327"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7) Контактные данные (телефон, </w:t>
      </w:r>
      <w:r w:rsidRPr="00DD0285">
        <w:rPr>
          <w:rFonts w:eastAsia="sans-serif"/>
          <w:shd w:val="clear" w:color="auto" w:fill="FFFFFF"/>
        </w:rPr>
        <w:t>e</w:t>
      </w:r>
      <w:r w:rsidRPr="00DD0285">
        <w:rPr>
          <w:rFonts w:eastAsia="sans-serif"/>
          <w:shd w:val="clear" w:color="auto" w:fill="FFFFFF"/>
          <w:lang w:val="ru-RU"/>
        </w:rPr>
        <w:t>-</w:t>
      </w:r>
      <w:r w:rsidRPr="00DD0285">
        <w:rPr>
          <w:rFonts w:eastAsia="sans-serif"/>
          <w:shd w:val="clear" w:color="auto" w:fill="FFFFFF"/>
        </w:rPr>
        <w:t>mail</w:t>
      </w:r>
      <w:r w:rsidRPr="00DD0285">
        <w:rPr>
          <w:rFonts w:eastAsia="sans-serif"/>
          <w:shd w:val="clear" w:color="auto" w:fill="FFFFFF"/>
          <w:lang w:val="ru-RU"/>
        </w:rPr>
        <w:t>);</w:t>
      </w:r>
    </w:p>
    <w:p w14:paraId="0B3E8ABC"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8) </w:t>
      </w:r>
      <w:r w:rsidRPr="00DD0285">
        <w:rPr>
          <w:rFonts w:eastAsia="sans-serif"/>
          <w:shd w:val="clear" w:color="auto" w:fill="FFFFFF"/>
        </w:rPr>
        <w:t>Cookie</w:t>
      </w:r>
      <w:r w:rsidRPr="00DD0285">
        <w:rPr>
          <w:rFonts w:eastAsia="sans-serif"/>
          <w:shd w:val="clear" w:color="auto" w:fill="FFFFFF"/>
          <w:lang w:val="ru-RU"/>
        </w:rPr>
        <w:t>-файлы посетителей сайта.</w:t>
      </w:r>
    </w:p>
    <w:p w14:paraId="795D006C"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Основанием для обработки персональных данных является Налоговый кодекс Российской Федерации; Федеральный закон от 06.12.2011 № 402-ФЗ «О бухгалтерском учете»; Договор; Согласие субъекта.</w:t>
      </w:r>
    </w:p>
    <w:p w14:paraId="7FE61CED"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Обработка персональных данных осуществляется с использованием средств автоматизации или без использования таких средств.</w:t>
      </w:r>
    </w:p>
    <w:p w14:paraId="39F0AD4E"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Срок обработки персональных данных ограничивается достижением заявленной цели. Срок хранения персональных данных составляет 5 лет с момента оформления первичного учетного документа. Уничтожение персональных данных осуществляется в установленные законодательством сроки по истечению периода их хранения либо при наступлении иных законных оснований.</w:t>
      </w:r>
    </w:p>
    <w:p w14:paraId="613550E4"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 xml:space="preserve">С целью оказания медицинских и медико-социальных услуг, в том числе заключения, исполнения и прекращения гражданско-правовых договоров; оказания платных и бесплатных услуг субъектам персональных данных; улучшения качества оказываемых услуг; осуществления связи с субъектами персональных данных для направления уведомлений, информации и запросов, </w:t>
      </w:r>
      <w:r w:rsidRPr="00DD0285">
        <w:rPr>
          <w:rFonts w:eastAsia="sans-serif"/>
          <w:shd w:val="clear" w:color="auto" w:fill="FFFFFF"/>
          <w:lang w:val="ru-RU"/>
        </w:rPr>
        <w:lastRenderedPageBreak/>
        <w:t>связанных с деятельностью Медицинской организации, а также обработки обращений, заявлений, заявок и иных сообщений субъектов персональных данных; предоставления субъектам персональных данных доступа к использованию Интернет-сайта Медицинской организации и его функционала; проведения статистических и иных исследований на основе обезличенных персональных данных, в Медицинской организации обрабатываются персональные данные пациентов и их законных представителей:</w:t>
      </w:r>
    </w:p>
    <w:p w14:paraId="556D2693"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 Фамилия, имя, отчество;</w:t>
      </w:r>
    </w:p>
    <w:p w14:paraId="576DB6E2"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2) Дата, место рождения;</w:t>
      </w:r>
    </w:p>
    <w:p w14:paraId="270DE202"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3) Адрес регистрации (прописки);</w:t>
      </w:r>
    </w:p>
    <w:p w14:paraId="5AA41B66"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4) Паспортные данные (в том числе временная регистрация, вид на жительство);</w:t>
      </w:r>
    </w:p>
    <w:p w14:paraId="64BC0C7E"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5) Контактные данные (телефон, </w:t>
      </w:r>
      <w:r w:rsidRPr="00DD0285">
        <w:rPr>
          <w:rFonts w:eastAsia="sans-serif"/>
          <w:shd w:val="clear" w:color="auto" w:fill="FFFFFF"/>
        </w:rPr>
        <w:t>e</w:t>
      </w:r>
      <w:r w:rsidRPr="00DD0285">
        <w:rPr>
          <w:rFonts w:eastAsia="sans-serif"/>
          <w:shd w:val="clear" w:color="auto" w:fill="FFFFFF"/>
          <w:lang w:val="ru-RU"/>
        </w:rPr>
        <w:t>-</w:t>
      </w:r>
      <w:r w:rsidRPr="00DD0285">
        <w:rPr>
          <w:rFonts w:eastAsia="sans-serif"/>
          <w:shd w:val="clear" w:color="auto" w:fill="FFFFFF"/>
        </w:rPr>
        <w:t>mail</w:t>
      </w:r>
      <w:r w:rsidRPr="00DD0285">
        <w:rPr>
          <w:rFonts w:eastAsia="sans-serif"/>
          <w:shd w:val="clear" w:color="auto" w:fill="FFFFFF"/>
          <w:lang w:val="ru-RU"/>
        </w:rPr>
        <w:t>);</w:t>
      </w:r>
    </w:p>
    <w:p w14:paraId="1D3821F4"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6) СНИЛС;</w:t>
      </w:r>
    </w:p>
    <w:p w14:paraId="0D7B61DD"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7) Данные полиса ОМС/ ДМС;</w:t>
      </w:r>
    </w:p>
    <w:p w14:paraId="5166150E"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8) Фотография;</w:t>
      </w:r>
    </w:p>
    <w:p w14:paraId="544295A6"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9) Данные доверенности на право получения информации, касающейся факта оказания медицинской помощи;</w:t>
      </w:r>
    </w:p>
    <w:p w14:paraId="1973D9CC"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10) Данные документа, подтверждающего льготы;</w:t>
      </w:r>
    </w:p>
    <w:p w14:paraId="0C772E72"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11) ИНН;</w:t>
      </w:r>
    </w:p>
    <w:p w14:paraId="533D7BE4"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12) Данные доверенности на право подписи договоров с контрагентами, финансовых документов об оказанных услугах;</w:t>
      </w:r>
    </w:p>
    <w:p w14:paraId="78C6C7A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13) Сведения о состоянии здоровья, заболеваниях, случаях обращения за медицинской помощью.</w:t>
      </w:r>
    </w:p>
    <w:p w14:paraId="7CE6F642"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Основанием для обработки персональных данных является Федеральный закон от 21.11.2011 № 323-ФЗ «Об основах охраны здоровья граждан в Российской Федерации»; Договор; Согласие субъекта.</w:t>
      </w:r>
    </w:p>
    <w:p w14:paraId="43824E05"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Обработка персональных данных осуществляется с использованием средств автоматизации или без использования таких средств.</w:t>
      </w:r>
    </w:p>
    <w:p w14:paraId="78F7DC05"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Срок обработки персональных данных ограничивается достижением заявленной цели. Срок хранения персональных данных соответствует сроку хранения первичных медицинских документов (медицинской карты) и составляет двадцать пять лет (для детей – десять лет). Настоящее согласие может быть отозвано путем подачи письменного заявления. Уничтожение персональных данных осуществляется в установленные законодательством сроки по истечению периода их хранения либо при наступлении иных законных оснований.</w:t>
      </w:r>
    </w:p>
    <w:p w14:paraId="57C0B396"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16B6606E"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rPr>
        <w:t>С</w:t>
      </w:r>
      <w:r w:rsidRPr="00DD0285">
        <w:rPr>
          <w:rStyle w:val="ad"/>
          <w:rFonts w:ascii="Times New Roman" w:hAnsi="Times New Roman" w:hint="default"/>
          <w:b/>
          <w:bCs/>
          <w:i w:val="0"/>
          <w:iCs w:val="0"/>
          <w:sz w:val="24"/>
          <w:szCs w:val="24"/>
          <w:shd w:val="clear" w:color="auto" w:fill="FFFFFF"/>
          <w:lang w:val="ru-RU"/>
        </w:rPr>
        <w:t>БОР ПЕРСОНАЛЬНЫХ ДАННЫХ</w:t>
      </w:r>
    </w:p>
    <w:p w14:paraId="6D9E14C1"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648F242D"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Сбор персональных данных осуществляется непосредственно у самого субъекта персональных данных. Если предоставление персональных данных и (или) получение оператором согласия на обработку персональных данных являются обязательными в соответствии с законодательством Российской Федерации, субъекту персональных данных разъясняются юридические последствия отказа в предоставлении таких данных и (или) согласия на их обработку.</w:t>
      </w:r>
    </w:p>
    <w:p w14:paraId="626BBA1F"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Получение персональных данных у иных лиц возможно только при наличии законных оснований. При получении персональных данных у иных лиц, за исключением случаев, когда персональные данные получены в рамках поручения на обработку персональных данных или когда согласие получено передающей стороной, необходимо уведомить об этом субъекта.</w:t>
      </w:r>
    </w:p>
    <w:p w14:paraId="59D0270E"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При сборе персональных данных, в том числе посредством информационно-телекоммуникационной сети «Интернет», обеспечивается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21771E3A"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71CF5E40"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rPr>
        <w:t>О</w:t>
      </w:r>
      <w:r w:rsidRPr="00DD0285">
        <w:rPr>
          <w:rStyle w:val="ad"/>
          <w:rFonts w:ascii="Times New Roman" w:hAnsi="Times New Roman" w:hint="default"/>
          <w:b/>
          <w:bCs/>
          <w:i w:val="0"/>
          <w:iCs w:val="0"/>
          <w:sz w:val="24"/>
          <w:szCs w:val="24"/>
          <w:shd w:val="clear" w:color="auto" w:fill="FFFFFF"/>
          <w:lang w:val="ru-RU"/>
        </w:rPr>
        <w:t>БРАБОТКА ПЕРСОНАЛЬНЫХ ДАННЫХ</w:t>
      </w:r>
    </w:p>
    <w:p w14:paraId="3B5FAC85"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lastRenderedPageBreak/>
        <w:t xml:space="preserve"> </w:t>
      </w:r>
    </w:p>
    <w:p w14:paraId="606A3A1D"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При обработке персональных данных в Медицинской организации осуществляются следующие действия: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блокирование, удаление, уничтожение.</w:t>
      </w:r>
    </w:p>
    <w:p w14:paraId="66445588"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Обработка персональных данных может быть поручена третьему лицу с согласия субъекта персональных данных либо по основаниям, предусмотренным законодательством Российской Федерации. Лицо, осуществляющее обработку персональных данных по поручению, не обязано получать согласие субъекта на обработку его персональных данных.</w:t>
      </w:r>
    </w:p>
    <w:p w14:paraId="66922AEE"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В случае подтверждения факта неточности персональных данных, такие персональные данные подлежат актуализации в течение семи рабочих дней.</w:t>
      </w:r>
    </w:p>
    <w:p w14:paraId="1085D537"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В случае выявления факта неправомерности обработки персональных данных, такие персональные данные подлежат уничтожению в трехдневный срок.</w:t>
      </w:r>
    </w:p>
    <w:p w14:paraId="79514FE8"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3F736893"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rPr>
        <w:t>Х</w:t>
      </w:r>
      <w:r w:rsidRPr="00DD0285">
        <w:rPr>
          <w:rStyle w:val="ad"/>
          <w:rFonts w:ascii="Times New Roman" w:hAnsi="Times New Roman" w:hint="default"/>
          <w:b/>
          <w:bCs/>
          <w:i w:val="0"/>
          <w:iCs w:val="0"/>
          <w:sz w:val="24"/>
          <w:szCs w:val="24"/>
          <w:shd w:val="clear" w:color="auto" w:fill="FFFFFF"/>
          <w:lang w:val="ru-RU"/>
        </w:rPr>
        <w:t>РАНЕНИЕ ПЕРСОНАЛЬНЫХ ДАННЫХ</w:t>
      </w:r>
    </w:p>
    <w:p w14:paraId="497F9B74"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3F7B98FE"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 Российской Федерации либо договором, стороной которого является субъект персональных данных.</w:t>
      </w:r>
    </w:p>
    <w:p w14:paraId="03A918AD"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Хранение персональных данных осуществляется с учетом обеспечения режима их конфиденциальности.</w:t>
      </w:r>
    </w:p>
    <w:p w14:paraId="09245481"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Персональные данные передаются на архивное хранение в соответствии с законодательством Российской Федерации об архивном деле, уничтожаются либо обезличиваются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 либо договором, стороной которого является субъект персональных данных.</w:t>
      </w:r>
    </w:p>
    <w:p w14:paraId="51CAA06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6579149E"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rPr>
        <w:t>П</w:t>
      </w:r>
      <w:r w:rsidRPr="00DD0285">
        <w:rPr>
          <w:rStyle w:val="ad"/>
          <w:rFonts w:ascii="Times New Roman" w:hAnsi="Times New Roman" w:hint="default"/>
          <w:b/>
          <w:bCs/>
          <w:i w:val="0"/>
          <w:iCs w:val="0"/>
          <w:sz w:val="24"/>
          <w:szCs w:val="24"/>
          <w:shd w:val="clear" w:color="auto" w:fill="FFFFFF"/>
          <w:lang w:val="ru-RU"/>
        </w:rPr>
        <w:t>ЕРЕДАЧА ПЕРСОНАЛЬНЫХ ДАННЫХ</w:t>
      </w:r>
    </w:p>
    <w:p w14:paraId="7118D2E1" w14:textId="77777777" w:rsidR="007331BD" w:rsidRPr="00DD0285" w:rsidRDefault="00000000" w:rsidP="00B93237">
      <w:pPr>
        <w:pStyle w:val="aff8"/>
        <w:spacing w:beforeAutospacing="0" w:afterAutospacing="0"/>
        <w:ind w:firstLineChars="233" w:firstLine="559"/>
        <w:jc w:val="both"/>
        <w:rPr>
          <w:lang w:val="ru-RU"/>
        </w:rPr>
      </w:pPr>
      <w:r w:rsidRPr="00DD0285">
        <w:rPr>
          <w:rStyle w:val="ad"/>
          <w:rFonts w:eastAsia="sans-serif"/>
          <w:shd w:val="clear" w:color="auto" w:fill="FFFFFF"/>
          <w:lang w:val="ru-RU"/>
        </w:rPr>
        <w:t xml:space="preserve"> </w:t>
      </w:r>
    </w:p>
    <w:p w14:paraId="605EE7A4"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Передача персональных данных третьему лицу осуществляется только с согласия субъекта персональных данных или в случаях, прямо предусмотренных законодательством Российской Федерации.</w:t>
      </w:r>
    </w:p>
    <w:p w14:paraId="33E9599E"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Передача персональных данных органу государственной власти, органу местного самоуправления, органу безопасности и правопорядка, государственному учреждению и фонду, а также иному уполномоченному органу допускается по основаниям, предусмотренным законодательством Российской Федерации.</w:t>
      </w:r>
    </w:p>
    <w:p w14:paraId="1A1FD07A"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Раскрытие персональных данных третьему лицу без согласия соответствующего субъекта не допускается, за исключением случаев, когда это необходимо для защиты жизни, здоровья или иных жизненно важных интересов субъекта персональных данных.</w:t>
      </w:r>
    </w:p>
    <w:p w14:paraId="518D9623"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Раскрытие персональных данных третьему лицу в коммерческих целях без согласия соответствующего субъекта запрещено. Обработка персональных данных в целях продвижения товаров, работ, услуг на рынке, а также в целях политической агитации осуществляется только при условии предварительного согласия на это субъекта.</w:t>
      </w:r>
    </w:p>
    <w:p w14:paraId="3FC590EF" w14:textId="77777777" w:rsidR="007331BD" w:rsidRPr="00BF2AE2"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Трансграничная передача персональных данных на территории иностранных государств не осуществляется.</w:t>
      </w:r>
    </w:p>
    <w:p w14:paraId="298290FB" w14:textId="77777777" w:rsidR="00BF2AE2" w:rsidRPr="00DD0285" w:rsidRDefault="00BF2AE2" w:rsidP="00BF2AE2">
      <w:pPr>
        <w:pStyle w:val="aff8"/>
        <w:tabs>
          <w:tab w:val="left" w:pos="425"/>
        </w:tabs>
        <w:spacing w:beforeAutospacing="0" w:afterAutospacing="0"/>
        <w:ind w:left="559"/>
        <w:jc w:val="both"/>
        <w:rPr>
          <w:lang w:val="ru-RU"/>
        </w:rPr>
      </w:pPr>
    </w:p>
    <w:p w14:paraId="195600F6"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136F9292"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rPr>
        <w:t>Р</w:t>
      </w:r>
      <w:r w:rsidRPr="00DD0285">
        <w:rPr>
          <w:rStyle w:val="ad"/>
          <w:rFonts w:ascii="Times New Roman" w:hAnsi="Times New Roman" w:hint="default"/>
          <w:b/>
          <w:bCs/>
          <w:i w:val="0"/>
          <w:iCs w:val="0"/>
          <w:sz w:val="24"/>
          <w:szCs w:val="24"/>
          <w:shd w:val="clear" w:color="auto" w:fill="FFFFFF"/>
          <w:lang w:val="ru-RU"/>
        </w:rPr>
        <w:t>АСПРОСТРАНЕНИЕ ПЕРСОНАЛЬНЫХ ДАННЫХ</w:t>
      </w:r>
    </w:p>
    <w:p w14:paraId="3A569D2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27D841F4"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lastRenderedPageBreak/>
        <w:t>Обработка персональных данных, разрешенных субъектом персональных данных для распространения, осуществляется с учетом выполнения требований, предусмотренных законодательством Российской Федерации о персональных данных.</w:t>
      </w:r>
    </w:p>
    <w:p w14:paraId="2E67047C"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Субъект дает согласие на обработку персональных данных, разрешенных для распространения, отдельно от иных согласий субъекта персональных данных на обработку его персональных данных.</w:t>
      </w:r>
    </w:p>
    <w:p w14:paraId="4123D087"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В случае если субъект сам раскрывает свои персональные данные неопределенному кругу лиц при помощи функционала Интернет-сайта или сервиса Медицинской организации без предоставления соответствующего согласия, дальнейшее распространение другими операторами персональных данных возможно только на основании согласия соответствующего субъекта на обработку персональных данных, разрешенных для распространения.</w:t>
      </w:r>
    </w:p>
    <w:p w14:paraId="1603AFD3"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w:t>
      </w:r>
    </w:p>
    <w:p w14:paraId="267CF0E5"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2232405C"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rPr>
        <w:t>У</w:t>
      </w:r>
      <w:r w:rsidRPr="00DD0285">
        <w:rPr>
          <w:rStyle w:val="ad"/>
          <w:rFonts w:ascii="Times New Roman" w:hAnsi="Times New Roman" w:hint="default"/>
          <w:b/>
          <w:bCs/>
          <w:i w:val="0"/>
          <w:iCs w:val="0"/>
          <w:sz w:val="24"/>
          <w:szCs w:val="24"/>
          <w:shd w:val="clear" w:color="auto" w:fill="FFFFFF"/>
          <w:lang w:val="ru-RU"/>
        </w:rPr>
        <w:t xml:space="preserve">СЛОВИЯ И ПОРЯДОК ПРЕКРАЩЕНИЯ ОБРАБОТКИ </w:t>
      </w:r>
    </w:p>
    <w:p w14:paraId="7CDBC19D" w14:textId="77777777" w:rsidR="007331BD" w:rsidRPr="00DD0285" w:rsidRDefault="00000000" w:rsidP="00B93237">
      <w:pPr>
        <w:pStyle w:val="21"/>
        <w:spacing w:beforeAutospacing="0" w:afterAutospacing="0"/>
        <w:ind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lang w:val="ru-RU"/>
        </w:rPr>
        <w:t>ПЕРСОНАЛЬНЫХ ДАННЫХ</w:t>
      </w:r>
    </w:p>
    <w:p w14:paraId="159FAD15" w14:textId="77777777" w:rsidR="007331BD" w:rsidRPr="00DD0285" w:rsidRDefault="00000000" w:rsidP="00B93237">
      <w:pPr>
        <w:pStyle w:val="aff8"/>
        <w:spacing w:beforeAutospacing="0" w:afterAutospacing="0"/>
        <w:ind w:firstLineChars="233" w:firstLine="559"/>
        <w:jc w:val="both"/>
        <w:rPr>
          <w:lang w:val="ru-RU"/>
        </w:rPr>
      </w:pPr>
      <w:r w:rsidRPr="00DD0285">
        <w:rPr>
          <w:rStyle w:val="ad"/>
          <w:rFonts w:eastAsia="sans-serif"/>
          <w:shd w:val="clear" w:color="auto" w:fill="FFFFFF"/>
          <w:lang w:val="ru-RU"/>
        </w:rPr>
        <w:t xml:space="preserve"> </w:t>
      </w:r>
    </w:p>
    <w:p w14:paraId="29BFBAA6"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В случае достижения цели обработки персональных данных обработка таких персональных данных должна быть прекращена, а персональные данные должны быть уничтожены в тридцатидневный срок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законодательством Российской Федерации.</w:t>
      </w:r>
    </w:p>
    <w:p w14:paraId="3B6838BD"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В случае отзыва субъектом согласия на обработку его персональных данных обработка таких персональных данных должна быть прекращена, и в случае, если сохранение персональных данных более не требуется для целей обработки персональных данных, такие персональные данные подлежат уничтожению в течение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законодательством Российской Федерации.</w:t>
      </w:r>
    </w:p>
    <w:p w14:paraId="28557A9C"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В случае выявления неправомерной обработки персональных данных обработка таких персональных данных должна быть прекращена в течение трех рабочих дней. Если обеспечить правомерность обработки персональных данных невозможно, персональные данные подлежат уничтожению в течение двухсот рабочих дней с даты выявления неправомерной обработки.</w:t>
      </w:r>
    </w:p>
    <w:p w14:paraId="724D853D"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В случае отсутствия возможности уничтожения персональных данных в течение срока, указанного в пунктах 10.1-10.3, должно быть обеспечено блокирование таких персональных данных и их уничтожение в срок не более шести месяцев, если иной срок не установлен законодательством Российской Федерации.</w:t>
      </w:r>
    </w:p>
    <w:p w14:paraId="22FD7BCF"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71837768"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rPr>
        <w:t>Д</w:t>
      </w:r>
      <w:r w:rsidRPr="00DD0285">
        <w:rPr>
          <w:rStyle w:val="ad"/>
          <w:rFonts w:ascii="Times New Roman" w:hAnsi="Times New Roman" w:hint="default"/>
          <w:b/>
          <w:bCs/>
          <w:i w:val="0"/>
          <w:iCs w:val="0"/>
          <w:sz w:val="24"/>
          <w:szCs w:val="24"/>
          <w:shd w:val="clear" w:color="auto" w:fill="FFFFFF"/>
          <w:lang w:val="ru-RU"/>
        </w:rPr>
        <w:t>ОСТУП К ПЕРСОНАЛЬНЫМ ДАННЫМ</w:t>
      </w:r>
    </w:p>
    <w:p w14:paraId="5B88CE5C"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2A6189BF"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Право доступа к персональным данным, обрабатываемым в Медицинской организации, имеют:</w:t>
      </w:r>
    </w:p>
    <w:p w14:paraId="7AEE348F"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главный врач Медицинской организации;</w:t>
      </w:r>
    </w:p>
    <w:p w14:paraId="1F63396D"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lastRenderedPageBreak/>
        <w:t>- работники Медицинской организации, для которых обработка персональных данных необходима в связи с исполнением их должностных обязанностей.</w:t>
      </w:r>
    </w:p>
    <w:p w14:paraId="3C9EDE98" w14:textId="1B310E8E"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Допуск работников Медицинской организации к персональным данным осуществляется отдельным внутренним актом.</w:t>
      </w:r>
    </w:p>
    <w:p w14:paraId="35CE3873" w14:textId="77777777" w:rsidR="007331BD" w:rsidRPr="00DD0285" w:rsidRDefault="00000000" w:rsidP="00B93237">
      <w:pPr>
        <w:pStyle w:val="21"/>
        <w:spacing w:beforeAutospacing="0" w:afterAutospacing="0"/>
        <w:ind w:firstLineChars="233" w:firstLine="561"/>
        <w:jc w:val="both"/>
        <w:rPr>
          <w:rFonts w:ascii="Times New Roman" w:hAnsi="Times New Roman" w:hint="default"/>
          <w:sz w:val="24"/>
          <w:szCs w:val="24"/>
          <w:lang w:val="ru-RU"/>
        </w:rPr>
      </w:pPr>
      <w:r w:rsidRPr="00DD0285">
        <w:rPr>
          <w:rFonts w:ascii="Times New Roman" w:hAnsi="Times New Roman" w:hint="default"/>
          <w:i w:val="0"/>
          <w:iCs w:val="0"/>
          <w:sz w:val="24"/>
          <w:szCs w:val="24"/>
          <w:shd w:val="clear" w:color="auto" w:fill="FFFFFF"/>
          <w:lang w:val="ru-RU"/>
        </w:rPr>
        <w:t xml:space="preserve"> </w:t>
      </w:r>
    </w:p>
    <w:p w14:paraId="43585557" w14:textId="77777777"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lang w:val="ru-RU"/>
        </w:rPr>
      </w:pPr>
      <w:r w:rsidRPr="00DD0285">
        <w:rPr>
          <w:rStyle w:val="ad"/>
          <w:rFonts w:ascii="Times New Roman" w:hAnsi="Times New Roman" w:hint="default"/>
          <w:b/>
          <w:bCs/>
          <w:i w:val="0"/>
          <w:iCs w:val="0"/>
          <w:sz w:val="24"/>
          <w:szCs w:val="24"/>
          <w:shd w:val="clear" w:color="auto" w:fill="FFFFFF"/>
          <w:lang w:val="ru-RU"/>
        </w:rPr>
        <w:t>ПОРЯДОК ВЗАИМОДЕЙСТВИЯ С СУБЪЕКТАМИ ПЕРСОНАЛЬНЫХ ДАННЫХ</w:t>
      </w:r>
    </w:p>
    <w:p w14:paraId="2ECEC1F9"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4CF43F5A"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Любой субъект, персональные данные которого обрабатываются в Медицинской организации, имеет право доступа к своим персональным данным, в том числе к следующей информации:</w:t>
      </w:r>
    </w:p>
    <w:p w14:paraId="512F4DFD"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подтверждение факта обработки персональных данных;</w:t>
      </w:r>
    </w:p>
    <w:p w14:paraId="1ECFCB23"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правовые основания и цели обработки персональных данных;</w:t>
      </w:r>
    </w:p>
    <w:p w14:paraId="24B0CA98"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цели и применяемые способы обработки персональных данных;</w:t>
      </w:r>
    </w:p>
    <w:p w14:paraId="2D58EAA2"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законодательства Российской Федерации;</w:t>
      </w:r>
    </w:p>
    <w:p w14:paraId="472E1248"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перечень обрабатываемых персональных данных, относящиеся к соответствующему субъекту, и источник их получения;</w:t>
      </w:r>
    </w:p>
    <w:p w14:paraId="4D802E4B"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сроки обработки персональных данных и сроки их хранения;</w:t>
      </w:r>
    </w:p>
    <w:p w14:paraId="497CE0CA"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порядок осуществления субъектом прав, предусмотренных законодательством Российской Федерации;</w:t>
      </w:r>
    </w:p>
    <w:p w14:paraId="56C894A6"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информацию об осуществленной или о предполагаемой трансграничной передаче данных;</w:t>
      </w:r>
    </w:p>
    <w:p w14:paraId="67FB9A64"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наименование лица, осуществляющего обработку персональных данных по поручению оператора, в случае если обработка поручена третьему лицу;</w:t>
      </w:r>
    </w:p>
    <w:p w14:paraId="3A5ED25C"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информацию о способах исполнения оператором обязанностей, установленных статьей 18.1 Федерального закона № 152-ФЗ «О персональных данных».</w:t>
      </w:r>
    </w:p>
    <w:p w14:paraId="62B8D9B4"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Медицинская организация предоставляет сведения, указанные в п.12.1, в течение десяти рабочих дней с момента получения запроса субъекта или его законного представителя в форме, в которой получен соответствующий запрос (если иное не указано в запросе). В ответе на запрос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Срок ответа на запрос может быть продлен, но не более чем на пять рабочих дней в случае направления оператором в адрес субъекта мотивированного уведомления с указанием причин продления срока предоставления запрашиваемых сведений.</w:t>
      </w:r>
    </w:p>
    <w:p w14:paraId="6884B6C3"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 xml:space="preserve"> Запрос субъекта или его представителя должен содержать:</w:t>
      </w:r>
    </w:p>
    <w:p w14:paraId="46645804"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номер основного документа, удостоверяющего личность субъекта или его представителя;</w:t>
      </w:r>
    </w:p>
    <w:p w14:paraId="129170FD"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сведения о дате выдачи указанного документа и выдавшем его органе;</w:t>
      </w:r>
    </w:p>
    <w:p w14:paraId="70A86416"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сведения, подтверждающие участие субъекта в отношениях с Медицинской организацией (номер договора, дата заключения договора или иные сведения), либо сведения, иным образом подтверждающие факт обработки персональных данных Медицинской организацией;</w:t>
      </w:r>
    </w:p>
    <w:p w14:paraId="07149974"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подпись субъекта персональных данных или его представителя.</w:t>
      </w:r>
    </w:p>
    <w:p w14:paraId="3C4FBB8D"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Субъект вправе повторно обратиться в Медицинскую организацию с запросом сведений, указанных в п.12.1, не ранее чем через тридцать дней после первоначального обращения или направления первоначального запроса.</w:t>
      </w:r>
    </w:p>
    <w:p w14:paraId="59DAE3D7"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 xml:space="preserve"> Субъект вправе требовать уточнения его персональных данных, их блокирования или уничтожения в случае, если обрабатываемые в Медицинской организации персональные данные являются неполными, устаревшими, неточными, незаконно полученными или не являются необходимыми для заявленной Медицинской организацией цели обработки.</w:t>
      </w:r>
    </w:p>
    <w:p w14:paraId="3D63A438" w14:textId="762E0E1B"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 xml:space="preserve"> Субъект вправе отозвать свое согласие на обработку персональных данных, если такое было дано. Отзыв согласия направляется субъектом в адрес Медицинской организации и должен </w:t>
      </w:r>
      <w:r w:rsidRPr="00DD0285">
        <w:rPr>
          <w:rFonts w:eastAsia="sans-serif"/>
          <w:shd w:val="clear" w:color="auto" w:fill="FFFFFF"/>
          <w:lang w:val="ru-RU"/>
        </w:rPr>
        <w:lastRenderedPageBreak/>
        <w:t>содержать сведения, указанные в п.12.3. В случае отзыва субъектом согласия на обработку персональных данных Медицинской организации вправе продолжить обработку персональных данных без согласия субъекта при наличии оснований, предусмотренных законодательством Российской Федерации или договором, стороной которого, выгодоприобретателем или поручителем</w:t>
      </w:r>
      <w:r w:rsidR="006505E3">
        <w:rPr>
          <w:rFonts w:eastAsia="sans-serif"/>
          <w:shd w:val="clear" w:color="auto" w:fill="FFFFFF"/>
          <w:lang w:val="ru-RU"/>
        </w:rPr>
        <w:t>,</w:t>
      </w:r>
      <w:r w:rsidRPr="00DD0285">
        <w:rPr>
          <w:rFonts w:eastAsia="sans-serif"/>
          <w:shd w:val="clear" w:color="auto" w:fill="FFFFFF"/>
          <w:lang w:val="ru-RU"/>
        </w:rPr>
        <w:t xml:space="preserve"> по которому является субъект персональных данных.</w:t>
      </w:r>
    </w:p>
    <w:p w14:paraId="329FCE83"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37C24D15" w14:textId="7A93D75D"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lang w:val="ru-RU"/>
        </w:rPr>
      </w:pPr>
      <w:r w:rsidRPr="00DD0285">
        <w:rPr>
          <w:rStyle w:val="ad"/>
          <w:rFonts w:ascii="Times New Roman" w:hAnsi="Times New Roman" w:hint="default"/>
          <w:b/>
          <w:bCs/>
          <w:i w:val="0"/>
          <w:iCs w:val="0"/>
          <w:sz w:val="24"/>
          <w:szCs w:val="24"/>
          <w:shd w:val="clear" w:color="auto" w:fill="FFFFFF"/>
          <w:lang w:val="ru-RU"/>
        </w:rPr>
        <w:t xml:space="preserve">ВЫПОЛНЕНИЕ ПРЕДУСМОТРЕННЫХ </w:t>
      </w:r>
      <w:r w:rsidR="005B3F4F" w:rsidRPr="00DD0285">
        <w:rPr>
          <w:rStyle w:val="ad"/>
          <w:rFonts w:ascii="Times New Roman" w:hAnsi="Times New Roman" w:hint="default"/>
          <w:b/>
          <w:bCs/>
          <w:i w:val="0"/>
          <w:iCs w:val="0"/>
          <w:sz w:val="24"/>
          <w:szCs w:val="24"/>
          <w:shd w:val="clear" w:color="auto" w:fill="FFFFFF"/>
          <w:lang w:val="ru-RU"/>
        </w:rPr>
        <w:t>ЗАКОНОДАТЕЛЬСТВОМ ОБЯЗАННОСТЕЙ</w:t>
      </w:r>
    </w:p>
    <w:p w14:paraId="34140222" w14:textId="77777777" w:rsidR="007331BD" w:rsidRPr="00DD0285" w:rsidRDefault="00000000" w:rsidP="00B93237">
      <w:pPr>
        <w:pStyle w:val="aff8"/>
        <w:spacing w:beforeAutospacing="0" w:afterAutospacing="0"/>
        <w:ind w:firstLineChars="233" w:firstLine="559"/>
        <w:jc w:val="both"/>
        <w:rPr>
          <w:lang w:val="ru-RU"/>
        </w:rPr>
      </w:pPr>
      <w:r w:rsidRPr="00DD0285">
        <w:rPr>
          <w:rStyle w:val="ad"/>
          <w:rFonts w:eastAsia="sans-serif"/>
          <w:shd w:val="clear" w:color="auto" w:fill="FFFFFF"/>
          <w:lang w:val="ru-RU"/>
        </w:rPr>
        <w:t xml:space="preserve"> </w:t>
      </w:r>
    </w:p>
    <w:p w14:paraId="7EA2B494"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С целью выполнения Медицинской организацией обязанностей, предусмотренных законодательством Российской Федерации о персональных данных, принимаются следующие меры:</w:t>
      </w:r>
    </w:p>
    <w:p w14:paraId="42F696FD"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назначение лица, ответственного за организацию обработки персональных данных;</w:t>
      </w:r>
    </w:p>
    <w:p w14:paraId="090B4041"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издание документов, определяющих политику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14:paraId="0FACB703"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применение правовых, организационных и технических мер по обеспечению безопасности персональных данных;</w:t>
      </w:r>
    </w:p>
    <w:p w14:paraId="6FF5A6CF"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осуществление внутреннего контроля соответствия обработки персональных данных требованиям законодательства Российской Федерации;</w:t>
      </w:r>
    </w:p>
    <w:p w14:paraId="3E0D404C"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оценка вреда, который может быть причинен субъектам персональных данных в случае нарушения законодательства Российской Федерации;</w:t>
      </w:r>
    </w:p>
    <w:p w14:paraId="1D686912"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ознакомление работников Медицинской организации с положениями законодательства Российской Федерации и локальными актами Медицинской организации.</w:t>
      </w:r>
    </w:p>
    <w:p w14:paraId="499399A0"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13.2. В случае выявления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Медицинская организация уведомляет Роскомнадзор:</w:t>
      </w:r>
    </w:p>
    <w:p w14:paraId="3E7970E8"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в течение 24 часов с момента выявления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включая сведения о лице, уполномоченном на взаимодействие по вопросам, связанным с выявленным инцидентом;</w:t>
      </w:r>
    </w:p>
    <w:p w14:paraId="53ED4FB1"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в течение 72 часов с момента выявления о результатах внутреннего расследования инцидента, а также о лицах, действия которых стали причиной инцидента (при наличии).</w:t>
      </w:r>
    </w:p>
    <w:p w14:paraId="52172A38"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5DBB75EB" w14:textId="64974432" w:rsidR="007331BD" w:rsidRPr="00DD0285" w:rsidRDefault="0043682D"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lang w:val="ru-RU"/>
        </w:rPr>
        <w:t>ЗАЩИТА ПЕРСОНАЛЬНЫХ ДАННЫХ</w:t>
      </w:r>
    </w:p>
    <w:p w14:paraId="7BA78E76" w14:textId="77777777" w:rsidR="007331BD" w:rsidRPr="00DD0285" w:rsidRDefault="00000000" w:rsidP="00B93237">
      <w:pPr>
        <w:pStyle w:val="aff8"/>
        <w:spacing w:beforeAutospacing="0" w:afterAutospacing="0"/>
        <w:ind w:firstLineChars="233" w:firstLine="559"/>
        <w:jc w:val="both"/>
        <w:rPr>
          <w:lang w:val="ru-RU"/>
        </w:rPr>
      </w:pPr>
      <w:r w:rsidRPr="00DD0285">
        <w:rPr>
          <w:rStyle w:val="ad"/>
          <w:rFonts w:eastAsia="sans-serif"/>
          <w:shd w:val="clear" w:color="auto" w:fill="FFFFFF"/>
          <w:lang w:val="ru-RU"/>
        </w:rPr>
        <w:t xml:space="preserve"> </w:t>
      </w:r>
    </w:p>
    <w:p w14:paraId="661139C1"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При обработке персональных данных принимаются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DE188BD"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С целью обеспечения безопасности персональных данных в Медицинской организации осуществляются следующие мероприятия:</w:t>
      </w:r>
    </w:p>
    <w:p w14:paraId="10479C85"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определение угроз безопасности персональных данных при их обработке в информационных системах;</w:t>
      </w:r>
    </w:p>
    <w:p w14:paraId="264C5656"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применение организационных и технических мер по обеспечению безопасности персональных данных при их обработке в информационных системах, которые обеспечивают выполнение требований к установленным уровням защищенности;</w:t>
      </w:r>
    </w:p>
    <w:p w14:paraId="5998E7AC"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оценка эффективности принимаемых мер по обеспечению безопасности персональных данных, обрабатываемых в информационных системах персональных данных;</w:t>
      </w:r>
    </w:p>
    <w:p w14:paraId="59FCA7CB"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учет машинных носителей персональных данных;</w:t>
      </w:r>
    </w:p>
    <w:p w14:paraId="4CBE0FAE"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lastRenderedPageBreak/>
        <w:t>- обнаружение фактов несанкционированного доступа к персональным данным и реагирование на данные инциденты;</w:t>
      </w:r>
    </w:p>
    <w:p w14:paraId="326C667F"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восстановление персональных данных, модифицированных или уничтоженных вследствие несанкционированного доступа к ним;</w:t>
      </w:r>
    </w:p>
    <w:p w14:paraId="03A4D947"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установление правил доступа к персональным данным, обрабатываемым в информационных системах персональных данных;</w:t>
      </w:r>
    </w:p>
    <w:p w14:paraId="663022AD"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регистрация и учет действий, совершаемых с персональными данными в информационных системах персональных данных;</w:t>
      </w:r>
    </w:p>
    <w:p w14:paraId="5FAF354A" w14:textId="77777777" w:rsidR="007331BD" w:rsidRPr="00DD0285" w:rsidRDefault="00000000" w:rsidP="00B93237">
      <w:pPr>
        <w:widowControl/>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контроль за принимаемыми мерами по обеспечению безопасности персональных данных в соответствии с установленным уровнем защищенности персональных данных.</w:t>
      </w:r>
    </w:p>
    <w:p w14:paraId="5F9C4E0B"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0A6AE6FF" w14:textId="2856E9DA" w:rsidR="007331BD" w:rsidRPr="00DD0285" w:rsidRDefault="00000000"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rPr>
        <w:t>О</w:t>
      </w:r>
      <w:r w:rsidR="0043682D" w:rsidRPr="00DD0285">
        <w:rPr>
          <w:rStyle w:val="ad"/>
          <w:rFonts w:ascii="Times New Roman" w:hAnsi="Times New Roman" w:hint="default"/>
          <w:b/>
          <w:bCs/>
          <w:i w:val="0"/>
          <w:iCs w:val="0"/>
          <w:sz w:val="24"/>
          <w:szCs w:val="24"/>
          <w:shd w:val="clear" w:color="auto" w:fill="FFFFFF"/>
          <w:lang w:val="ru-RU"/>
        </w:rPr>
        <w:t>ТВЕТСТВЕННОСТЬ</w:t>
      </w:r>
    </w:p>
    <w:p w14:paraId="422C86CC"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413C28DC" w14:textId="5A8B2735"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15.1. За нарушение требований, установленных законодательством Российской Федерации, Положением об обработке и защите персональных данных и другими локальными актами </w:t>
      </w:r>
      <w:r w:rsidR="006505E3">
        <w:rPr>
          <w:rFonts w:eastAsia="sans-serif"/>
          <w:shd w:val="clear" w:color="auto" w:fill="FFFFFF"/>
          <w:lang w:val="ru-RU"/>
        </w:rPr>
        <w:t>Медицинской организации</w:t>
      </w:r>
      <w:r w:rsidRPr="00DD0285">
        <w:rPr>
          <w:rFonts w:eastAsia="sans-serif"/>
          <w:shd w:val="clear" w:color="auto" w:fill="FFFFFF"/>
          <w:lang w:val="ru-RU"/>
        </w:rPr>
        <w:t>, работники и иные лица, получившие доступ к персональным данным, несут дисциплинарную, административную, гражданско-правовую и уголовную ответственность в соответствии с Федеральными законами Российской Федерации.</w:t>
      </w:r>
    </w:p>
    <w:p w14:paraId="3BF85737"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4136A3E9" w14:textId="7F32CE25" w:rsidR="007331BD" w:rsidRPr="00DD0285" w:rsidRDefault="0043682D" w:rsidP="00B93237">
      <w:pPr>
        <w:pStyle w:val="21"/>
        <w:numPr>
          <w:ilvl w:val="0"/>
          <w:numId w:val="11"/>
        </w:numPr>
        <w:spacing w:beforeAutospacing="0" w:afterAutospacing="0"/>
        <w:ind w:left="0" w:firstLineChars="233" w:firstLine="561"/>
        <w:jc w:val="center"/>
        <w:rPr>
          <w:rFonts w:ascii="Times New Roman" w:hAnsi="Times New Roman" w:hint="default"/>
          <w:sz w:val="24"/>
          <w:szCs w:val="24"/>
        </w:rPr>
      </w:pPr>
      <w:r w:rsidRPr="00DD0285">
        <w:rPr>
          <w:rStyle w:val="ad"/>
          <w:rFonts w:ascii="Times New Roman" w:hAnsi="Times New Roman" w:hint="default"/>
          <w:b/>
          <w:bCs/>
          <w:i w:val="0"/>
          <w:iCs w:val="0"/>
          <w:sz w:val="24"/>
          <w:szCs w:val="24"/>
          <w:shd w:val="clear" w:color="auto" w:fill="FFFFFF"/>
          <w:lang w:val="ru-RU"/>
        </w:rPr>
        <w:t>ЗАКЛЮЧИТЕЛЬНЫЕ ПОЛОЖЕНИЯ</w:t>
      </w:r>
    </w:p>
    <w:p w14:paraId="683AEDB2" w14:textId="77777777" w:rsidR="007331BD" w:rsidRPr="00DD0285" w:rsidRDefault="00000000" w:rsidP="00B93237">
      <w:pPr>
        <w:pStyle w:val="aff8"/>
        <w:spacing w:beforeAutospacing="0" w:afterAutospacing="0"/>
        <w:ind w:firstLineChars="233" w:firstLine="559"/>
        <w:jc w:val="both"/>
        <w:rPr>
          <w:lang w:val="ru-RU"/>
        </w:rPr>
      </w:pPr>
      <w:r w:rsidRPr="00DD0285">
        <w:rPr>
          <w:rFonts w:eastAsia="sans-serif"/>
          <w:shd w:val="clear" w:color="auto" w:fill="FFFFFF"/>
          <w:lang w:val="ru-RU"/>
        </w:rPr>
        <w:t xml:space="preserve"> </w:t>
      </w:r>
    </w:p>
    <w:p w14:paraId="37BDAD84"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К настоящей политике обеспечивается неограниченный доступ всех заинтересованных лиц, в том числе субъектов персональных данных и органов власти, осуществляющих контрольно-надзорную функцию в области персональных данных.</w:t>
      </w:r>
    </w:p>
    <w:p w14:paraId="02B6715B" w14:textId="77777777" w:rsidR="007331BD" w:rsidRPr="00DD0285" w:rsidRDefault="00000000" w:rsidP="00B93237">
      <w:pPr>
        <w:pStyle w:val="aff8"/>
        <w:numPr>
          <w:ilvl w:val="1"/>
          <w:numId w:val="11"/>
        </w:numPr>
        <w:spacing w:beforeAutospacing="0" w:afterAutospacing="0"/>
        <w:ind w:left="0" w:firstLineChars="233" w:firstLine="559"/>
        <w:jc w:val="both"/>
        <w:rPr>
          <w:lang w:val="ru-RU"/>
        </w:rPr>
      </w:pPr>
      <w:r w:rsidRPr="00DD0285">
        <w:rPr>
          <w:rFonts w:eastAsia="sans-serif"/>
          <w:shd w:val="clear" w:color="auto" w:fill="FFFFFF"/>
          <w:lang w:val="ru-RU"/>
        </w:rPr>
        <w:t>Настоящая Политика вступает в силу с момента ее утверждения и действует бессрочно. Изменения в Политику вносятся отдельными актами Медицинской организации. Актуальная редакция Политики размещается на официальном Интернет-сайте Медицинской организации.</w:t>
      </w:r>
    </w:p>
    <w:p w14:paraId="2C275FB7" w14:textId="77777777" w:rsidR="007331BD" w:rsidRPr="00DD0285" w:rsidRDefault="00000000" w:rsidP="00B93237">
      <w:pPr>
        <w:ind w:firstLineChars="233" w:firstLine="559"/>
        <w:rPr>
          <w:rFonts w:ascii="Times New Roman" w:hAnsi="Times New Roman" w:hint="default"/>
          <w:sz w:val="24"/>
          <w:szCs w:val="24"/>
        </w:rPr>
      </w:pPr>
      <w:r w:rsidRPr="00DD0285">
        <w:rPr>
          <w:rFonts w:ascii="Times New Roman" w:eastAsia="sans-serif" w:hAnsi="Times New Roman" w:hint="default"/>
          <w:sz w:val="24"/>
          <w:szCs w:val="24"/>
          <w:shd w:val="clear" w:color="auto" w:fill="FFFFFF"/>
        </w:rPr>
        <w:t xml:space="preserve"> </w:t>
      </w:r>
    </w:p>
    <w:p w14:paraId="696DF223" w14:textId="77777777" w:rsidR="00B93237" w:rsidRPr="00DD0285" w:rsidRDefault="00B93237">
      <w:pPr>
        <w:ind w:firstLineChars="233" w:firstLine="559"/>
        <w:rPr>
          <w:rFonts w:ascii="Times New Roman" w:hAnsi="Times New Roman" w:hint="default"/>
          <w:sz w:val="24"/>
          <w:szCs w:val="24"/>
        </w:rPr>
      </w:pPr>
    </w:p>
    <w:sectPr w:rsidR="00B93237" w:rsidRPr="00DD0285">
      <w:pgSz w:w="11906" w:h="16838"/>
      <w:pgMar w:top="1134" w:right="567"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3356D" w14:textId="77777777" w:rsidR="005D5D92" w:rsidRDefault="005D5D92">
      <w:pPr>
        <w:rPr>
          <w:rFonts w:hint="default"/>
        </w:rPr>
      </w:pPr>
      <w:r>
        <w:separator/>
      </w:r>
    </w:p>
  </w:endnote>
  <w:endnote w:type="continuationSeparator" w:id="0">
    <w:p w14:paraId="23E305E8" w14:textId="77777777" w:rsidR="005D5D92" w:rsidRDefault="005D5D9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ans-serif">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4A275" w14:textId="77777777" w:rsidR="005D5D92" w:rsidRDefault="005D5D92">
      <w:pPr>
        <w:rPr>
          <w:rFonts w:hint="default"/>
        </w:rPr>
      </w:pPr>
      <w:r>
        <w:separator/>
      </w:r>
    </w:p>
  </w:footnote>
  <w:footnote w:type="continuationSeparator" w:id="0">
    <w:p w14:paraId="6DCFB7FC" w14:textId="77777777" w:rsidR="005D5D92" w:rsidRDefault="005D5D92">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abstractNum w:abstractNumId="10" w15:restartNumberingAfterBreak="0">
    <w:nsid w:val="4BB7629C"/>
    <w:multiLevelType w:val="multilevel"/>
    <w:tmpl w:val="4BB7629C"/>
    <w:lvl w:ilvl="0">
      <w:start w:val="1"/>
      <w:numFmt w:val="decimal"/>
      <w:lvlText w:val="%1."/>
      <w:lvlJc w:val="left"/>
      <w:pPr>
        <w:tabs>
          <w:tab w:val="left" w:pos="425"/>
        </w:tabs>
        <w:ind w:left="425" w:hanging="425"/>
      </w:pPr>
      <w:rPr>
        <w:rFonts w:hint="default"/>
        <w:i w:val="0"/>
        <w:iCs w:val="0"/>
      </w:rPr>
    </w:lvl>
    <w:lvl w:ilvl="1">
      <w:start w:val="1"/>
      <w:numFmt w:val="decimal"/>
      <w:suff w:val="space"/>
      <w:lvlText w:val="%1.%2."/>
      <w:lvlJc w:val="left"/>
      <w:pPr>
        <w:ind w:left="28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458690765">
    <w:abstractNumId w:val="0"/>
  </w:num>
  <w:num w:numId="2" w16cid:durableId="487474929">
    <w:abstractNumId w:val="2"/>
  </w:num>
  <w:num w:numId="3" w16cid:durableId="1370496216">
    <w:abstractNumId w:val="1"/>
  </w:num>
  <w:num w:numId="4" w16cid:durableId="486019373">
    <w:abstractNumId w:val="4"/>
  </w:num>
  <w:num w:numId="5" w16cid:durableId="605886024">
    <w:abstractNumId w:val="5"/>
  </w:num>
  <w:num w:numId="6" w16cid:durableId="110323104">
    <w:abstractNumId w:val="9"/>
  </w:num>
  <w:num w:numId="7" w16cid:durableId="312416234">
    <w:abstractNumId w:val="7"/>
  </w:num>
  <w:num w:numId="8" w16cid:durableId="1793553469">
    <w:abstractNumId w:val="6"/>
  </w:num>
  <w:num w:numId="9" w16cid:durableId="1575821910">
    <w:abstractNumId w:val="8"/>
  </w:num>
  <w:num w:numId="10" w16cid:durableId="618101079">
    <w:abstractNumId w:val="3"/>
  </w:num>
  <w:num w:numId="11" w16cid:durableId="10639440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6934177"/>
    <w:rsid w:val="00050A31"/>
    <w:rsid w:val="00063D3D"/>
    <w:rsid w:val="000657E6"/>
    <w:rsid w:val="000716D2"/>
    <w:rsid w:val="00071AAB"/>
    <w:rsid w:val="00082D67"/>
    <w:rsid w:val="000851F4"/>
    <w:rsid w:val="000A4F11"/>
    <w:rsid w:val="000B76C4"/>
    <w:rsid w:val="000C5610"/>
    <w:rsid w:val="000E6552"/>
    <w:rsid w:val="000F3A4F"/>
    <w:rsid w:val="000F59AC"/>
    <w:rsid w:val="001359E8"/>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B7F6D"/>
    <w:rsid w:val="002C2F53"/>
    <w:rsid w:val="002F0DF4"/>
    <w:rsid w:val="0033518C"/>
    <w:rsid w:val="003437C2"/>
    <w:rsid w:val="00377186"/>
    <w:rsid w:val="003A1C03"/>
    <w:rsid w:val="00414627"/>
    <w:rsid w:val="00425D63"/>
    <w:rsid w:val="0043682D"/>
    <w:rsid w:val="004643D8"/>
    <w:rsid w:val="00497C24"/>
    <w:rsid w:val="004C7BA5"/>
    <w:rsid w:val="004E7628"/>
    <w:rsid w:val="004F48F2"/>
    <w:rsid w:val="005149B1"/>
    <w:rsid w:val="005647F2"/>
    <w:rsid w:val="005662D1"/>
    <w:rsid w:val="00573A09"/>
    <w:rsid w:val="005A4526"/>
    <w:rsid w:val="005B3F4F"/>
    <w:rsid w:val="005C1B16"/>
    <w:rsid w:val="005D5D92"/>
    <w:rsid w:val="005E53D0"/>
    <w:rsid w:val="006002EB"/>
    <w:rsid w:val="006128EF"/>
    <w:rsid w:val="006264B4"/>
    <w:rsid w:val="00643033"/>
    <w:rsid w:val="00644CC3"/>
    <w:rsid w:val="006505E3"/>
    <w:rsid w:val="00661468"/>
    <w:rsid w:val="00663836"/>
    <w:rsid w:val="006649F0"/>
    <w:rsid w:val="006712FB"/>
    <w:rsid w:val="0067245D"/>
    <w:rsid w:val="0068470E"/>
    <w:rsid w:val="00695DCD"/>
    <w:rsid w:val="006A05CC"/>
    <w:rsid w:val="006A35A7"/>
    <w:rsid w:val="006A7A80"/>
    <w:rsid w:val="007152D7"/>
    <w:rsid w:val="007331BD"/>
    <w:rsid w:val="00746C14"/>
    <w:rsid w:val="007C2C59"/>
    <w:rsid w:val="007F5A34"/>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37A78"/>
    <w:rsid w:val="00A7523F"/>
    <w:rsid w:val="00A91424"/>
    <w:rsid w:val="00AA2C77"/>
    <w:rsid w:val="00AC3FB9"/>
    <w:rsid w:val="00AC702A"/>
    <w:rsid w:val="00AD226F"/>
    <w:rsid w:val="00B13A52"/>
    <w:rsid w:val="00B224CB"/>
    <w:rsid w:val="00B24CF4"/>
    <w:rsid w:val="00B26993"/>
    <w:rsid w:val="00B42EB3"/>
    <w:rsid w:val="00B4570C"/>
    <w:rsid w:val="00B5208C"/>
    <w:rsid w:val="00B74876"/>
    <w:rsid w:val="00B93237"/>
    <w:rsid w:val="00BB7C2B"/>
    <w:rsid w:val="00BC1664"/>
    <w:rsid w:val="00BC2546"/>
    <w:rsid w:val="00BF2AE2"/>
    <w:rsid w:val="00C05085"/>
    <w:rsid w:val="00C1593D"/>
    <w:rsid w:val="00C45B4D"/>
    <w:rsid w:val="00C56C7E"/>
    <w:rsid w:val="00C7335B"/>
    <w:rsid w:val="00C776A4"/>
    <w:rsid w:val="00CA2C6C"/>
    <w:rsid w:val="00CC0600"/>
    <w:rsid w:val="00CC78AC"/>
    <w:rsid w:val="00CD5C4A"/>
    <w:rsid w:val="00CF7953"/>
    <w:rsid w:val="00D07232"/>
    <w:rsid w:val="00D10245"/>
    <w:rsid w:val="00D11E83"/>
    <w:rsid w:val="00D21BDD"/>
    <w:rsid w:val="00D37AAE"/>
    <w:rsid w:val="00D65F07"/>
    <w:rsid w:val="00D92BB7"/>
    <w:rsid w:val="00DC76D2"/>
    <w:rsid w:val="00DD0285"/>
    <w:rsid w:val="00DD30ED"/>
    <w:rsid w:val="00E64C21"/>
    <w:rsid w:val="00EC24C6"/>
    <w:rsid w:val="00EF2933"/>
    <w:rsid w:val="00F05146"/>
    <w:rsid w:val="00F1115D"/>
    <w:rsid w:val="00F3513C"/>
    <w:rsid w:val="00F465C5"/>
    <w:rsid w:val="00F5180D"/>
    <w:rsid w:val="00F51B21"/>
    <w:rsid w:val="00F51D87"/>
    <w:rsid w:val="00F8455C"/>
    <w:rsid w:val="36934177"/>
    <w:rsid w:val="3D2E204C"/>
    <w:rsid w:val="521115BA"/>
    <w:rsid w:val="542322B5"/>
    <w:rsid w:val="61BF522B"/>
    <w:rsid w:val="638D5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B8A2D"/>
  <w15:docId w15:val="{0283A705-7D21-4D01-AF6F-E437BDA8C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qFormat="1"/>
    <w:lsdException w:name="index 7" w:qFormat="1"/>
    <w:lsdException w:name="index 8" w:qFormat="1"/>
    <w:lsdException w:name="index 9" w:qFormat="1"/>
    <w:lsdException w:name="toc 2" w:qFormat="1"/>
    <w:lsdException w:name="toc 3" w:qFormat="1"/>
    <w:lsdException w:name="toc 4" w:qFormat="1"/>
    <w:lsdException w:name="toc 5" w:qFormat="1"/>
    <w:lsdException w:name="toc 6" w:qFormat="1"/>
    <w:lsdException w:name="toc 8" w:qFormat="1"/>
    <w:lsdException w:name="Normal Indent" w:qFormat="1"/>
    <w:lsdException w:name="annotation text" w:qFormat="1"/>
    <w:lsdException w:name="header" w:qFormat="1"/>
    <w:lsdException w:name="footer" w:qFormat="1"/>
    <w:lsdException w:name="caption" w:semiHidden="1" w:unhideWhenUsed="1" w:qFormat="1"/>
    <w:lsdException w:name="envelope return" w:qFormat="1"/>
    <w:lsdException w:name="footnote reference" w:qFormat="1"/>
    <w:lsdException w:name="annotation reference" w:qFormat="1"/>
    <w:lsdException w:name="line number" w:qFormat="1"/>
    <w:lsdException w:name="page number" w:qFormat="1"/>
    <w:lsdException w:name="endnote reference" w:qFormat="1"/>
    <w:lsdException w:name="table of authorities" w:qFormat="1"/>
    <w:lsdException w:name="macro" w:qFormat="1"/>
    <w:lsdException w:name="toa heading" w:qFormat="1"/>
    <w:lsdException w:name="List" w:qFormat="1"/>
    <w:lsdException w:name="List 2" w:qFormat="1"/>
    <w:lsdException w:name="List 3" w:qFormat="1"/>
    <w:lsdException w:name="List 4" w:qFormat="1"/>
    <w:lsdException w:name="List 5" w:qFormat="1"/>
    <w:lsdException w:name="List Bullet 4" w:qFormat="1"/>
    <w:lsdException w:name="List Bullet 5" w:qFormat="1"/>
    <w:lsdException w:name="List Number 2" w:qFormat="1"/>
    <w:lsdException w:name="List Number 4" w:qFormat="1"/>
    <w:lsdException w:name="List Number 5" w:qFormat="1"/>
    <w:lsdException w:name="Title" w:qFormat="1"/>
    <w:lsdException w:name="Signature" w:qFormat="1"/>
    <w:lsdException w:name="Default Paragraph Font" w:semiHidden="1" w:qFormat="1"/>
    <w:lsdException w:name="Body Text" w:qFormat="1"/>
    <w:lsdException w:name="Body Text Indent" w:qFormat="1"/>
    <w:lsdException w:name="List Continue" w:qFormat="1"/>
    <w:lsdException w:name="List Continue 2" w:qFormat="1"/>
    <w:lsdException w:name="List Continue 3" w:qFormat="1"/>
    <w:lsdException w:name="List Continue 5" w:qFormat="1"/>
    <w:lsdException w:name="Message Header" w:qFormat="1"/>
    <w:lsdException w:name="Subtitle" w:qFormat="1"/>
    <w:lsdException w:name="Date" w:qFormat="1"/>
    <w:lsdException w:name="Body Text 2" w:qFormat="1"/>
    <w:lsdException w:name="Body Text 3" w:qFormat="1"/>
    <w:lsdException w:name="Body Text Indent 2"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Acronym" w:qFormat="1"/>
    <w:lsdException w:name="HTML Cite" w:qFormat="1"/>
    <w:lsdException w:name="HTML Definition" w:qFormat="1"/>
    <w:lsdException w:name="HTML Keyboard" w:qFormat="1"/>
    <w:lsdException w:name="HTML Preformatted" w:qFormat="1"/>
    <w:lsdException w:name="HTML Typewriter"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qFormat="1"/>
    <w:lsdException w:name="Table Classic 2" w:semiHidden="1" w:unhideWhenUsed="1"/>
    <w:lsdException w:name="Table Classic 3" w:semiHidden="1" w:unhideWhenUsed="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lsdException w:name="Table Columns 3" w:semiHidden="1" w:unhideWhenUsed="1"/>
    <w:lsdException w:name="Table Columns 4" w:semiHidden="1" w:unhideWhenUsed="1" w:qFormat="1"/>
    <w:lsdException w:name="Table Columns 5" w:semiHidden="1" w:unhideWhenUsed="1"/>
    <w:lsdException w:name="Table Grid 1" w:semiHidden="1" w:unhideWhenUsed="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lsdException w:name="Table List 6" w:semiHidden="1" w:unhideWhenUsed="1"/>
    <w:lsdException w:name="Table List 7" w:semiHidden="1" w:unhideWhenUsed="1" w:qFormat="1"/>
    <w:lsdException w:name="Table List 8" w:semiHidden="1" w:unhideWhenUsed="1" w:qFormat="1"/>
    <w:lsdException w:name="Table 3D effects 1" w:semiHidden="1" w:unhideWhenUsed="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lsdException w:name="Table Web 2" w:semiHidden="1" w:unhideWhenUsed="1" w:qFormat="1"/>
    <w:lsdException w:name="Table Web 3" w:semiHidden="1" w:unhideWhenUsed="1"/>
    <w:lsdException w:name="Table Grid" w:qFormat="1"/>
    <w:lsdException w:name="Table Theme" w:semiHidden="1" w:unhideWhenUsed="1" w:qFormat="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autoSpaceDE w:val="0"/>
      <w:autoSpaceDN w:val="0"/>
      <w:adjustRightInd w:val="0"/>
      <w:ind w:firstLine="720"/>
      <w:jc w:val="both"/>
    </w:pPr>
    <w:rPr>
      <w:rFonts w:ascii="Times New Roman CYR" w:eastAsia="Times New Roman" w:hAnsi="Times New Roman CYR" w:hint="eastAsia"/>
      <w:snapToGrid w:val="0"/>
      <w:sz w:val="28"/>
      <w:szCs w:val="28"/>
    </w:rPr>
  </w:style>
  <w:style w:type="paragraph" w:styleId="1">
    <w:name w:val="heading 1"/>
    <w:next w:val="a1"/>
    <w:qFormat/>
    <w:pPr>
      <w:spacing w:beforeAutospacing="1" w:afterAutospacing="1"/>
      <w:outlineLvl w:val="0"/>
    </w:pPr>
    <w:rPr>
      <w:rFonts w:ascii="SimSun" w:hAnsi="SimSun" w:hint="eastAsia"/>
      <w:b/>
      <w:bCs/>
      <w:kern w:val="32"/>
      <w:sz w:val="48"/>
      <w:szCs w:val="48"/>
      <w:lang w:val="en-US" w:eastAsia="zh-CN"/>
    </w:rPr>
  </w:style>
  <w:style w:type="paragraph" w:styleId="21">
    <w:name w:val="heading 2"/>
    <w:next w:val="a1"/>
    <w:semiHidden/>
    <w:unhideWhenUsed/>
    <w:qFormat/>
    <w:pPr>
      <w:spacing w:beforeAutospacing="1" w:afterAutospacing="1"/>
      <w:outlineLvl w:val="1"/>
    </w:pPr>
    <w:rPr>
      <w:rFonts w:ascii="SimSun" w:hAnsi="SimSun" w:hint="eastAsia"/>
      <w:b/>
      <w:bCs/>
      <w:i/>
      <w:iCs/>
      <w:sz w:val="36"/>
      <w:szCs w:val="36"/>
      <w:lang w:val="en-US" w:eastAsia="zh-CN"/>
    </w:rPr>
  </w:style>
  <w:style w:type="paragraph" w:styleId="31">
    <w:name w:val="heading 3"/>
    <w:basedOn w:val="a1"/>
    <w:next w:val="a1"/>
    <w:semiHidden/>
    <w:unhideWhenUsed/>
    <w:qFormat/>
    <w:pPr>
      <w:keepNext/>
      <w:widowControl/>
      <w:spacing w:before="240" w:after="60"/>
      <w:jc w:val="left"/>
      <w:outlineLvl w:val="2"/>
    </w:pPr>
    <w:rPr>
      <w:rFonts w:ascii="Arial" w:hAnsi="Arial" w:cs="Arial"/>
      <w:b/>
      <w:bCs/>
      <w:sz w:val="26"/>
      <w:szCs w:val="26"/>
    </w:rPr>
  </w:style>
  <w:style w:type="paragraph" w:styleId="41">
    <w:name w:val="heading 4"/>
    <w:basedOn w:val="a1"/>
    <w:next w:val="a1"/>
    <w:semiHidden/>
    <w:unhideWhenUsed/>
    <w:qFormat/>
    <w:pPr>
      <w:keepNext/>
      <w:widowControl/>
      <w:spacing w:before="240" w:after="60"/>
      <w:jc w:val="left"/>
      <w:outlineLvl w:val="3"/>
    </w:pPr>
    <w:rPr>
      <w:b/>
      <w:bCs/>
    </w:rPr>
  </w:style>
  <w:style w:type="paragraph" w:styleId="51">
    <w:name w:val="heading 5"/>
    <w:basedOn w:val="a1"/>
    <w:next w:val="a1"/>
    <w:semiHidden/>
    <w:unhideWhenUsed/>
    <w:qFormat/>
    <w:pPr>
      <w:widowControl/>
      <w:spacing w:before="240" w:after="60"/>
      <w:jc w:val="left"/>
      <w:outlineLvl w:val="4"/>
    </w:pPr>
    <w:rPr>
      <w:b/>
      <w:bCs/>
      <w:i/>
      <w:iCs/>
      <w:sz w:val="26"/>
      <w:szCs w:val="26"/>
    </w:rPr>
  </w:style>
  <w:style w:type="paragraph" w:styleId="6">
    <w:name w:val="heading 6"/>
    <w:basedOn w:val="a1"/>
    <w:next w:val="a1"/>
    <w:semiHidden/>
    <w:unhideWhenUsed/>
    <w:qFormat/>
    <w:pPr>
      <w:widowControl/>
      <w:spacing w:before="240" w:after="60"/>
      <w:outlineLvl w:val="5"/>
    </w:pPr>
    <w:rPr>
      <w:b/>
      <w:bCs/>
      <w:sz w:val="22"/>
      <w:szCs w:val="22"/>
    </w:rPr>
  </w:style>
  <w:style w:type="paragraph" w:styleId="7">
    <w:name w:val="heading 7"/>
    <w:basedOn w:val="a1"/>
    <w:next w:val="a1"/>
    <w:semiHidden/>
    <w:unhideWhenUsed/>
    <w:qFormat/>
    <w:pPr>
      <w:widowControl/>
      <w:spacing w:before="240" w:after="60"/>
      <w:outlineLvl w:val="6"/>
    </w:pPr>
    <w:rPr>
      <w:sz w:val="24"/>
      <w:szCs w:val="24"/>
    </w:rPr>
  </w:style>
  <w:style w:type="paragraph" w:styleId="8">
    <w:name w:val="heading 8"/>
    <w:basedOn w:val="a1"/>
    <w:next w:val="a1"/>
    <w:semiHidden/>
    <w:unhideWhenUsed/>
    <w:qFormat/>
    <w:pPr>
      <w:widowControl/>
      <w:spacing w:before="240" w:after="60"/>
      <w:jc w:val="left"/>
      <w:outlineLvl w:val="7"/>
    </w:pPr>
    <w:rPr>
      <w:i/>
      <w:iCs/>
      <w:sz w:val="24"/>
      <w:szCs w:val="24"/>
    </w:rPr>
  </w:style>
  <w:style w:type="paragraph" w:styleId="9">
    <w:name w:val="heading 9"/>
    <w:basedOn w:val="a1"/>
    <w:next w:val="a1"/>
    <w:semiHidden/>
    <w:unhideWhenUsed/>
    <w:qFormat/>
    <w:pPr>
      <w:widowControl/>
      <w:spacing w:before="240" w:after="60"/>
      <w:jc w:val="left"/>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HTML">
    <w:name w:val="HTML Sample"/>
    <w:basedOn w:val="a2"/>
    <w:rPr>
      <w:rFonts w:ascii="Courier New" w:hAnsi="Courier New" w:cs="Courier New"/>
    </w:rPr>
  </w:style>
  <w:style w:type="character" w:styleId="a5">
    <w:name w:val="FollowedHyperlink"/>
    <w:basedOn w:val="a2"/>
    <w:qFormat/>
    <w:rPr>
      <w:color w:val="800080"/>
      <w:u w:val="single"/>
    </w:rPr>
  </w:style>
  <w:style w:type="character" w:styleId="a6">
    <w:name w:val="footnote reference"/>
    <w:basedOn w:val="a2"/>
    <w:qFormat/>
    <w:rPr>
      <w:vertAlign w:val="superscript"/>
    </w:rPr>
  </w:style>
  <w:style w:type="character" w:styleId="a7">
    <w:name w:val="annotation reference"/>
    <w:basedOn w:val="a2"/>
    <w:qFormat/>
    <w:rPr>
      <w:sz w:val="21"/>
      <w:szCs w:val="21"/>
    </w:rPr>
  </w:style>
  <w:style w:type="character" w:styleId="a8">
    <w:name w:val="endnote reference"/>
    <w:basedOn w:val="a2"/>
    <w:qFormat/>
    <w:rPr>
      <w:vertAlign w:val="superscript"/>
    </w:rPr>
  </w:style>
  <w:style w:type="character" w:styleId="HTML0">
    <w:name w:val="HTML Acronym"/>
    <w:basedOn w:val="a2"/>
    <w:qFormat/>
  </w:style>
  <w:style w:type="character" w:styleId="a9">
    <w:name w:val="Emphasis"/>
    <w:basedOn w:val="a2"/>
    <w:qFormat/>
    <w:rPr>
      <w:i/>
      <w:iCs/>
    </w:rPr>
  </w:style>
  <w:style w:type="character" w:styleId="aa">
    <w:name w:val="Hyperlink"/>
    <w:basedOn w:val="a2"/>
    <w:rPr>
      <w:color w:val="0000FF"/>
      <w:u w:val="single"/>
    </w:rPr>
  </w:style>
  <w:style w:type="character" w:styleId="HTML1">
    <w:name w:val="HTML Keyboard"/>
    <w:basedOn w:val="a2"/>
    <w:qFormat/>
    <w:rPr>
      <w:rFonts w:ascii="Courier New" w:hAnsi="Courier New" w:cs="Courier New"/>
      <w:sz w:val="20"/>
      <w:szCs w:val="20"/>
    </w:rPr>
  </w:style>
  <w:style w:type="character" w:styleId="HTML2">
    <w:name w:val="HTML Code"/>
    <w:basedOn w:val="a2"/>
    <w:rPr>
      <w:rFonts w:ascii="Courier New" w:hAnsi="Courier New" w:cs="Courier New"/>
      <w:sz w:val="20"/>
      <w:szCs w:val="20"/>
    </w:rPr>
  </w:style>
  <w:style w:type="character" w:styleId="ab">
    <w:name w:val="page number"/>
    <w:basedOn w:val="a2"/>
    <w:qFormat/>
  </w:style>
  <w:style w:type="character" w:styleId="ac">
    <w:name w:val="line number"/>
    <w:basedOn w:val="a2"/>
    <w:qFormat/>
  </w:style>
  <w:style w:type="character" w:styleId="HTML3">
    <w:name w:val="HTML Definition"/>
    <w:basedOn w:val="a2"/>
    <w:qFormat/>
    <w:rPr>
      <w:i/>
      <w:iCs/>
    </w:rPr>
  </w:style>
  <w:style w:type="character" w:styleId="HTML4">
    <w:name w:val="HTML Variable"/>
    <w:basedOn w:val="a2"/>
    <w:rPr>
      <w:i/>
      <w:iCs/>
    </w:rPr>
  </w:style>
  <w:style w:type="character" w:styleId="HTML5">
    <w:name w:val="HTML Typewriter"/>
    <w:basedOn w:val="a2"/>
    <w:qFormat/>
    <w:rPr>
      <w:rFonts w:ascii="Courier New" w:hAnsi="Courier New" w:cs="Courier New"/>
      <w:sz w:val="20"/>
      <w:szCs w:val="20"/>
    </w:rPr>
  </w:style>
  <w:style w:type="character" w:styleId="ad">
    <w:name w:val="Strong"/>
    <w:basedOn w:val="a2"/>
    <w:qFormat/>
    <w:rPr>
      <w:b/>
      <w:bCs/>
    </w:rPr>
  </w:style>
  <w:style w:type="character" w:styleId="HTML6">
    <w:name w:val="HTML Cite"/>
    <w:basedOn w:val="a2"/>
    <w:qFormat/>
    <w:rPr>
      <w:i/>
      <w:iCs/>
    </w:rPr>
  </w:style>
  <w:style w:type="paragraph" w:styleId="ae">
    <w:name w:val="Balloon Text"/>
    <w:basedOn w:val="a1"/>
    <w:rPr>
      <w:sz w:val="16"/>
      <w:szCs w:val="16"/>
    </w:rPr>
  </w:style>
  <w:style w:type="paragraph" w:styleId="52">
    <w:name w:val="List 5"/>
    <w:basedOn w:val="a1"/>
    <w:qFormat/>
    <w:pPr>
      <w:ind w:left="1800" w:hanging="360"/>
    </w:pPr>
  </w:style>
  <w:style w:type="paragraph" w:styleId="af">
    <w:name w:val="List Continue"/>
    <w:basedOn w:val="a1"/>
    <w:qFormat/>
    <w:pPr>
      <w:spacing w:after="120"/>
      <w:ind w:left="360"/>
    </w:pPr>
  </w:style>
  <w:style w:type="paragraph" w:styleId="22">
    <w:name w:val="Body Text 2"/>
    <w:basedOn w:val="a1"/>
    <w:qFormat/>
    <w:pPr>
      <w:spacing w:after="120" w:line="480" w:lineRule="auto"/>
    </w:pPr>
  </w:style>
  <w:style w:type="paragraph" w:styleId="5">
    <w:name w:val="List Number 5"/>
    <w:basedOn w:val="a1"/>
    <w:qFormat/>
    <w:pPr>
      <w:numPr>
        <w:numId w:val="1"/>
      </w:numPr>
    </w:pPr>
  </w:style>
  <w:style w:type="paragraph" w:styleId="af0">
    <w:name w:val="Closing"/>
    <w:basedOn w:val="a1"/>
    <w:pPr>
      <w:ind w:left="4320"/>
    </w:pPr>
  </w:style>
  <w:style w:type="paragraph" w:styleId="af1">
    <w:name w:val="Normal Indent"/>
    <w:basedOn w:val="a1"/>
    <w:qFormat/>
    <w:pPr>
      <w:ind w:left="708"/>
    </w:pPr>
  </w:style>
  <w:style w:type="paragraph" w:styleId="23">
    <w:name w:val="envelope return"/>
    <w:basedOn w:val="a1"/>
    <w:qFormat/>
    <w:rPr>
      <w:rFonts w:ascii="Arial" w:hAnsi="Arial" w:cs="Arial"/>
      <w:sz w:val="20"/>
    </w:rPr>
  </w:style>
  <w:style w:type="paragraph" w:styleId="af2">
    <w:name w:val="Plain Text"/>
    <w:basedOn w:val="a1"/>
    <w:qFormat/>
    <w:rPr>
      <w:rFonts w:ascii="Courier New" w:hAnsi="Courier New" w:cs="Courier New"/>
      <w:sz w:val="20"/>
    </w:rPr>
  </w:style>
  <w:style w:type="paragraph" w:styleId="32">
    <w:name w:val="Body Text Indent 3"/>
    <w:basedOn w:val="a1"/>
    <w:pPr>
      <w:spacing w:after="120"/>
      <w:ind w:left="360"/>
    </w:pPr>
    <w:rPr>
      <w:sz w:val="16"/>
      <w:szCs w:val="16"/>
    </w:rPr>
  </w:style>
  <w:style w:type="paragraph" w:styleId="af3">
    <w:name w:val="endnote text"/>
    <w:basedOn w:val="a1"/>
    <w:pPr>
      <w:snapToGrid w:val="0"/>
      <w:jc w:val="left"/>
    </w:pPr>
  </w:style>
  <w:style w:type="paragraph" w:styleId="af4">
    <w:name w:val="caption"/>
    <w:basedOn w:val="a1"/>
    <w:next w:val="a1"/>
    <w:semiHidden/>
    <w:unhideWhenUsed/>
    <w:qFormat/>
    <w:rPr>
      <w:rFonts w:ascii="Arial" w:eastAsia="SimHei" w:hAnsi="Arial" w:cs="Arial"/>
      <w:sz w:val="20"/>
    </w:rPr>
  </w:style>
  <w:style w:type="paragraph" w:styleId="af5">
    <w:name w:val="annotation text"/>
    <w:basedOn w:val="a1"/>
    <w:qFormat/>
    <w:pPr>
      <w:jc w:val="left"/>
    </w:pPr>
  </w:style>
  <w:style w:type="paragraph" w:styleId="10">
    <w:name w:val="index 1"/>
    <w:basedOn w:val="a1"/>
    <w:next w:val="a1"/>
  </w:style>
  <w:style w:type="paragraph" w:styleId="af6">
    <w:name w:val="annotation subject"/>
    <w:basedOn w:val="af5"/>
    <w:next w:val="af5"/>
    <w:qFormat/>
    <w:rPr>
      <w:b/>
      <w:bCs/>
    </w:rPr>
  </w:style>
  <w:style w:type="paragraph" w:styleId="af7">
    <w:name w:val="Document Map"/>
    <w:basedOn w:val="a1"/>
    <w:qFormat/>
    <w:pPr>
      <w:shd w:val="clear" w:color="auto" w:fill="000080"/>
    </w:pPr>
  </w:style>
  <w:style w:type="paragraph" w:styleId="af8">
    <w:name w:val="footnote text"/>
    <w:basedOn w:val="a1"/>
    <w:pPr>
      <w:snapToGrid w:val="0"/>
      <w:jc w:val="left"/>
    </w:pPr>
    <w:rPr>
      <w:sz w:val="18"/>
      <w:szCs w:val="18"/>
    </w:rPr>
  </w:style>
  <w:style w:type="paragraph" w:styleId="80">
    <w:name w:val="toc 8"/>
    <w:basedOn w:val="a1"/>
    <w:next w:val="a1"/>
    <w:qFormat/>
    <w:pPr>
      <w:ind w:leftChars="1400" w:left="2940"/>
    </w:pPr>
  </w:style>
  <w:style w:type="paragraph" w:styleId="24">
    <w:name w:val="index 2"/>
    <w:basedOn w:val="a1"/>
    <w:next w:val="a1"/>
    <w:qFormat/>
    <w:pPr>
      <w:ind w:leftChars="200" w:left="200"/>
    </w:pPr>
  </w:style>
  <w:style w:type="paragraph" w:styleId="3">
    <w:name w:val="List Number 3"/>
    <w:basedOn w:val="a1"/>
    <w:pPr>
      <w:numPr>
        <w:numId w:val="2"/>
      </w:numPr>
    </w:pPr>
  </w:style>
  <w:style w:type="paragraph" w:styleId="HTML7">
    <w:name w:val="HTML Address"/>
    <w:basedOn w:val="a1"/>
    <w:rPr>
      <w:i/>
      <w:iCs/>
    </w:rPr>
  </w:style>
  <w:style w:type="paragraph" w:styleId="70">
    <w:name w:val="index 7"/>
    <w:basedOn w:val="a1"/>
    <w:next w:val="a1"/>
    <w:qFormat/>
    <w:pPr>
      <w:ind w:leftChars="1200" w:left="1200"/>
    </w:pPr>
  </w:style>
  <w:style w:type="paragraph" w:styleId="33">
    <w:name w:val="index 3"/>
    <w:basedOn w:val="a1"/>
    <w:next w:val="a1"/>
    <w:pPr>
      <w:ind w:leftChars="400" w:left="400"/>
    </w:pPr>
  </w:style>
  <w:style w:type="paragraph" w:styleId="53">
    <w:name w:val="index 5"/>
    <w:basedOn w:val="a1"/>
    <w:next w:val="a1"/>
    <w:pPr>
      <w:ind w:leftChars="800" w:left="800"/>
    </w:pPr>
  </w:style>
  <w:style w:type="paragraph" w:styleId="42">
    <w:name w:val="index 4"/>
    <w:basedOn w:val="a1"/>
    <w:next w:val="a1"/>
    <w:pPr>
      <w:ind w:leftChars="600" w:left="600"/>
    </w:pPr>
  </w:style>
  <w:style w:type="paragraph" w:styleId="af9">
    <w:name w:val="header"/>
    <w:basedOn w:val="a1"/>
    <w:qFormat/>
    <w:pPr>
      <w:tabs>
        <w:tab w:val="center" w:pos="4153"/>
        <w:tab w:val="right" w:pos="8306"/>
      </w:tabs>
    </w:pPr>
  </w:style>
  <w:style w:type="paragraph" w:styleId="90">
    <w:name w:val="toc 9"/>
    <w:basedOn w:val="a1"/>
    <w:next w:val="a1"/>
    <w:pPr>
      <w:ind w:leftChars="1600" w:left="3360"/>
    </w:pPr>
  </w:style>
  <w:style w:type="paragraph" w:styleId="71">
    <w:name w:val="toc 7"/>
    <w:basedOn w:val="a1"/>
    <w:next w:val="a1"/>
    <w:pPr>
      <w:ind w:leftChars="1200" w:left="2520"/>
    </w:pPr>
  </w:style>
  <w:style w:type="paragraph" w:styleId="60">
    <w:name w:val="index 6"/>
    <w:basedOn w:val="a1"/>
    <w:next w:val="a1"/>
    <w:pPr>
      <w:ind w:leftChars="1000" w:left="1000"/>
    </w:pPr>
  </w:style>
  <w:style w:type="paragraph" w:styleId="afa">
    <w:name w:val="envelope address"/>
    <w:basedOn w:val="a1"/>
    <w:pPr>
      <w:framePr w:w="7920" w:h="1980" w:hRule="exact" w:hSpace="180" w:wrap="around" w:hAnchor="page" w:xAlign="center" w:yAlign="bottom"/>
      <w:ind w:left="2880"/>
    </w:pPr>
    <w:rPr>
      <w:rFonts w:ascii="Arial" w:hAnsi="Arial" w:cs="Arial"/>
      <w:sz w:val="24"/>
      <w:szCs w:val="24"/>
    </w:rPr>
  </w:style>
  <w:style w:type="paragraph" w:styleId="81">
    <w:name w:val="index 8"/>
    <w:basedOn w:val="a1"/>
    <w:next w:val="a1"/>
    <w:qFormat/>
    <w:pPr>
      <w:ind w:leftChars="1400" w:left="1400"/>
    </w:pPr>
  </w:style>
  <w:style w:type="paragraph" w:styleId="afb">
    <w:name w:val="Body Text"/>
    <w:basedOn w:val="a1"/>
    <w:qFormat/>
    <w:pPr>
      <w:spacing w:after="120"/>
    </w:pPr>
  </w:style>
  <w:style w:type="paragraph" w:styleId="91">
    <w:name w:val="index 9"/>
    <w:basedOn w:val="a1"/>
    <w:next w:val="a1"/>
    <w:qFormat/>
    <w:pPr>
      <w:ind w:leftChars="1600" w:left="1600"/>
    </w:pPr>
  </w:style>
  <w:style w:type="paragraph" w:styleId="4">
    <w:name w:val="List Number 4"/>
    <w:basedOn w:val="a1"/>
    <w:qFormat/>
    <w:pPr>
      <w:numPr>
        <w:numId w:val="3"/>
      </w:numPr>
    </w:pPr>
  </w:style>
  <w:style w:type="paragraph" w:styleId="afc">
    <w:name w:val="toa heading"/>
    <w:basedOn w:val="a1"/>
    <w:next w:val="a1"/>
    <w:qFormat/>
    <w:pPr>
      <w:spacing w:before="120"/>
    </w:pPr>
    <w:rPr>
      <w:rFonts w:ascii="Arial" w:hAnsi="Arial" w:cs="Arial"/>
      <w:sz w:val="24"/>
      <w:szCs w:val="24"/>
    </w:rPr>
  </w:style>
  <w:style w:type="paragraph" w:styleId="afd">
    <w:name w:val="index heading"/>
    <w:basedOn w:val="a1"/>
    <w:next w:val="10"/>
    <w:rPr>
      <w:rFonts w:ascii="Arial" w:hAnsi="Arial" w:cs="Arial"/>
      <w:b/>
      <w:bCs/>
    </w:rPr>
  </w:style>
  <w:style w:type="paragraph" w:styleId="11">
    <w:name w:val="toc 1"/>
    <w:basedOn w:val="a1"/>
    <w:next w:val="a1"/>
  </w:style>
  <w:style w:type="paragraph" w:styleId="afe">
    <w:name w:val="table of authorities"/>
    <w:basedOn w:val="a1"/>
    <w:next w:val="a1"/>
    <w:qFormat/>
    <w:pPr>
      <w:ind w:leftChars="200" w:left="420"/>
    </w:pPr>
  </w:style>
  <w:style w:type="paragraph" w:styleId="aff">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val="en-US" w:eastAsia="zh-CN"/>
    </w:rPr>
  </w:style>
  <w:style w:type="paragraph" w:styleId="61">
    <w:name w:val="toc 6"/>
    <w:basedOn w:val="a1"/>
    <w:next w:val="a1"/>
    <w:qFormat/>
    <w:pPr>
      <w:ind w:leftChars="1000" w:left="2100"/>
    </w:pPr>
  </w:style>
  <w:style w:type="paragraph" w:styleId="aff0">
    <w:name w:val="table of figures"/>
    <w:basedOn w:val="a1"/>
    <w:next w:val="a1"/>
    <w:pPr>
      <w:ind w:leftChars="200" w:left="200" w:hangingChars="200" w:hanging="200"/>
    </w:pPr>
  </w:style>
  <w:style w:type="paragraph" w:styleId="34">
    <w:name w:val="toc 3"/>
    <w:basedOn w:val="a1"/>
    <w:next w:val="a1"/>
    <w:qFormat/>
    <w:pPr>
      <w:ind w:leftChars="400" w:left="840"/>
    </w:pPr>
  </w:style>
  <w:style w:type="paragraph" w:styleId="25">
    <w:name w:val="toc 2"/>
    <w:basedOn w:val="a1"/>
    <w:next w:val="a1"/>
    <w:qFormat/>
    <w:pPr>
      <w:ind w:leftChars="200" w:left="420"/>
    </w:pPr>
  </w:style>
  <w:style w:type="paragraph" w:styleId="43">
    <w:name w:val="toc 4"/>
    <w:basedOn w:val="a1"/>
    <w:next w:val="a1"/>
    <w:qFormat/>
    <w:pPr>
      <w:ind w:leftChars="600" w:left="1260"/>
    </w:pPr>
  </w:style>
  <w:style w:type="paragraph" w:styleId="54">
    <w:name w:val="toc 5"/>
    <w:basedOn w:val="a1"/>
    <w:next w:val="a1"/>
    <w:qFormat/>
    <w:pPr>
      <w:ind w:leftChars="800" w:left="1680"/>
    </w:pPr>
  </w:style>
  <w:style w:type="paragraph" w:styleId="aff1">
    <w:name w:val="Note Heading"/>
    <w:basedOn w:val="a1"/>
    <w:next w:val="a1"/>
  </w:style>
  <w:style w:type="paragraph" w:styleId="aff2">
    <w:name w:val="Date"/>
    <w:basedOn w:val="a1"/>
    <w:next w:val="a1"/>
    <w:qFormat/>
  </w:style>
  <w:style w:type="paragraph" w:styleId="50">
    <w:name w:val="List Bullet 5"/>
    <w:basedOn w:val="a1"/>
    <w:qFormat/>
    <w:pPr>
      <w:numPr>
        <w:numId w:val="4"/>
      </w:numPr>
    </w:pPr>
  </w:style>
  <w:style w:type="paragraph" w:styleId="aff3">
    <w:name w:val="Body Text First Indent"/>
    <w:basedOn w:val="afb"/>
    <w:pPr>
      <w:ind w:firstLine="210"/>
    </w:pPr>
  </w:style>
  <w:style w:type="paragraph" w:styleId="26">
    <w:name w:val="Body Text First Indent 2"/>
    <w:basedOn w:val="aff4"/>
    <w:pPr>
      <w:ind w:firstLine="210"/>
    </w:pPr>
  </w:style>
  <w:style w:type="paragraph" w:styleId="aff4">
    <w:name w:val="Body Text Indent"/>
    <w:basedOn w:val="a1"/>
    <w:qFormat/>
    <w:pPr>
      <w:spacing w:after="120"/>
      <w:ind w:left="360"/>
    </w:pPr>
  </w:style>
  <w:style w:type="paragraph" w:styleId="40">
    <w:name w:val="List Bullet 4"/>
    <w:basedOn w:val="a1"/>
    <w:qFormat/>
    <w:pPr>
      <w:numPr>
        <w:numId w:val="5"/>
      </w:numPr>
    </w:pPr>
  </w:style>
  <w:style w:type="paragraph" w:styleId="a0">
    <w:name w:val="List Bullet"/>
    <w:basedOn w:val="a1"/>
    <w:pPr>
      <w:numPr>
        <w:numId w:val="6"/>
      </w:numPr>
    </w:pPr>
  </w:style>
  <w:style w:type="paragraph" w:styleId="20">
    <w:name w:val="List Bullet 2"/>
    <w:basedOn w:val="a1"/>
    <w:pPr>
      <w:numPr>
        <w:numId w:val="7"/>
      </w:numPr>
    </w:pPr>
  </w:style>
  <w:style w:type="paragraph" w:styleId="30">
    <w:name w:val="List Bullet 3"/>
    <w:basedOn w:val="a1"/>
    <w:pPr>
      <w:numPr>
        <w:numId w:val="8"/>
      </w:numPr>
    </w:pPr>
  </w:style>
  <w:style w:type="paragraph" w:styleId="aff5">
    <w:name w:val="Title"/>
    <w:basedOn w:val="a1"/>
    <w:qFormat/>
    <w:pPr>
      <w:spacing w:before="240" w:after="60"/>
      <w:jc w:val="center"/>
      <w:outlineLvl w:val="0"/>
    </w:pPr>
    <w:rPr>
      <w:rFonts w:ascii="Arial" w:hAnsi="Arial" w:cs="Arial"/>
      <w:b/>
      <w:bCs/>
      <w:kern w:val="28"/>
      <w:sz w:val="32"/>
      <w:szCs w:val="32"/>
    </w:rPr>
  </w:style>
  <w:style w:type="paragraph" w:styleId="aff6">
    <w:name w:val="footer"/>
    <w:basedOn w:val="a1"/>
    <w:qFormat/>
    <w:pPr>
      <w:tabs>
        <w:tab w:val="center" w:pos="4153"/>
        <w:tab w:val="right" w:pos="8306"/>
      </w:tabs>
    </w:pPr>
  </w:style>
  <w:style w:type="paragraph" w:styleId="a">
    <w:name w:val="List Number"/>
    <w:basedOn w:val="a1"/>
    <w:pPr>
      <w:numPr>
        <w:numId w:val="9"/>
      </w:numPr>
    </w:pPr>
  </w:style>
  <w:style w:type="paragraph" w:styleId="2">
    <w:name w:val="List Number 2"/>
    <w:basedOn w:val="a1"/>
    <w:qFormat/>
    <w:pPr>
      <w:numPr>
        <w:numId w:val="10"/>
      </w:numPr>
    </w:pPr>
  </w:style>
  <w:style w:type="paragraph" w:styleId="aff7">
    <w:name w:val="List"/>
    <w:basedOn w:val="a1"/>
    <w:qFormat/>
    <w:pPr>
      <w:ind w:left="360" w:hanging="360"/>
    </w:pPr>
  </w:style>
  <w:style w:type="paragraph" w:styleId="aff8">
    <w:name w:val="Normal (Web)"/>
    <w:uiPriority w:val="99"/>
    <w:qFormat/>
    <w:pPr>
      <w:spacing w:beforeAutospacing="1" w:afterAutospacing="1"/>
    </w:pPr>
    <w:rPr>
      <w:sz w:val="24"/>
      <w:szCs w:val="24"/>
      <w:lang w:val="en-US" w:eastAsia="zh-CN"/>
    </w:rPr>
  </w:style>
  <w:style w:type="paragraph" w:styleId="35">
    <w:name w:val="Body Text 3"/>
    <w:basedOn w:val="a1"/>
    <w:qFormat/>
    <w:pPr>
      <w:spacing w:after="120"/>
    </w:pPr>
    <w:rPr>
      <w:sz w:val="16"/>
      <w:szCs w:val="16"/>
    </w:rPr>
  </w:style>
  <w:style w:type="paragraph" w:styleId="27">
    <w:name w:val="Body Text Indent 2"/>
    <w:basedOn w:val="a1"/>
    <w:qFormat/>
    <w:pPr>
      <w:spacing w:after="120" w:line="480" w:lineRule="auto"/>
      <w:ind w:left="360"/>
    </w:pPr>
  </w:style>
  <w:style w:type="paragraph" w:styleId="aff9">
    <w:name w:val="Subtitle"/>
    <w:basedOn w:val="a1"/>
    <w:qFormat/>
    <w:pPr>
      <w:spacing w:after="60"/>
      <w:jc w:val="center"/>
      <w:outlineLvl w:val="1"/>
    </w:pPr>
    <w:rPr>
      <w:rFonts w:ascii="Arial" w:hAnsi="Arial" w:cs="Arial"/>
      <w:sz w:val="24"/>
      <w:szCs w:val="24"/>
    </w:rPr>
  </w:style>
  <w:style w:type="paragraph" w:styleId="affa">
    <w:name w:val="Signature"/>
    <w:basedOn w:val="a1"/>
    <w:qFormat/>
    <w:pPr>
      <w:ind w:left="4320"/>
    </w:pPr>
  </w:style>
  <w:style w:type="paragraph" w:styleId="affb">
    <w:name w:val="Salutation"/>
    <w:basedOn w:val="a1"/>
    <w:next w:val="a1"/>
  </w:style>
  <w:style w:type="paragraph" w:styleId="28">
    <w:name w:val="List Continue 2"/>
    <w:basedOn w:val="a1"/>
    <w:qFormat/>
    <w:pPr>
      <w:spacing w:after="120"/>
      <w:ind w:left="720"/>
    </w:pPr>
  </w:style>
  <w:style w:type="paragraph" w:styleId="36">
    <w:name w:val="List Continue 3"/>
    <w:basedOn w:val="a1"/>
    <w:qFormat/>
    <w:pPr>
      <w:spacing w:after="120"/>
      <w:ind w:left="1080"/>
    </w:pPr>
  </w:style>
  <w:style w:type="paragraph" w:styleId="44">
    <w:name w:val="List Continue 4"/>
    <w:basedOn w:val="a1"/>
    <w:pPr>
      <w:spacing w:after="120"/>
      <w:ind w:left="1440"/>
    </w:pPr>
  </w:style>
  <w:style w:type="paragraph" w:styleId="55">
    <w:name w:val="List Continue 5"/>
    <w:basedOn w:val="a1"/>
    <w:qFormat/>
    <w:pPr>
      <w:spacing w:after="120"/>
      <w:ind w:left="1800"/>
    </w:pPr>
  </w:style>
  <w:style w:type="paragraph" w:styleId="29">
    <w:name w:val="List 2"/>
    <w:basedOn w:val="a1"/>
    <w:qFormat/>
    <w:pPr>
      <w:ind w:left="720" w:hanging="360"/>
    </w:pPr>
  </w:style>
  <w:style w:type="paragraph" w:styleId="37">
    <w:name w:val="List 3"/>
    <w:basedOn w:val="a1"/>
    <w:qFormat/>
    <w:pPr>
      <w:ind w:left="1080" w:hanging="360"/>
    </w:pPr>
  </w:style>
  <w:style w:type="paragraph" w:styleId="45">
    <w:name w:val="List 4"/>
    <w:basedOn w:val="a1"/>
    <w:qFormat/>
    <w:pPr>
      <w:ind w:left="1440" w:hanging="360"/>
    </w:pPr>
  </w:style>
  <w:style w:type="paragraph" w:styleId="HTML8">
    <w:name w:val="HTML Preformatted"/>
    <w:basedOn w:val="a1"/>
    <w:qFormat/>
    <w:rPr>
      <w:rFonts w:ascii="Courier New" w:hAnsi="Courier New" w:cs="Courier New"/>
      <w:sz w:val="20"/>
    </w:rPr>
  </w:style>
  <w:style w:type="paragraph" w:styleId="affc">
    <w:name w:val="Block Text"/>
    <w:basedOn w:val="a1"/>
    <w:pPr>
      <w:spacing w:after="120"/>
      <w:ind w:left="1440" w:right="1440"/>
    </w:pPr>
  </w:style>
  <w:style w:type="paragraph" w:styleId="affd">
    <w:name w:val="Message Header"/>
    <w:basedOn w:val="a1"/>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affe">
    <w:name w:val="E-mail Signature"/>
    <w:basedOn w:val="a1"/>
  </w:style>
  <w:style w:type="table" w:styleId="2a">
    <w:name w:val="Table Colorful 2"/>
    <w:basedOn w:val="a3"/>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top w:val="nil"/>
          <w:left w:val="single" w:sz="12" w:space="0" w:color="00000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b">
    <w:name w:val="Table Grid 2"/>
    <w:basedOn w:val="a3"/>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
    <w:name w:val="Table Subtle 1"/>
    <w:basedOn w:val="a3"/>
    <w:qFormat/>
    <w:pPr>
      <w:widowControl w:val="0"/>
      <w:jc w:val="both"/>
    </w:pPr>
    <w:tblPr>
      <w:tblStyleRowBandSize w:val="1"/>
    </w:tblPr>
    <w:tblStylePr w:type="firstRow">
      <w:tblPr/>
      <w:tcPr>
        <w:tcBorders>
          <w:top w:val="single" w:sz="6" w:space="0" w:color="000000"/>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nil"/>
          <w:bottom w:val="single" w:sz="12" w:space="0" w:color="000000"/>
          <w:right w:val="nil"/>
          <w:insideH w:val="nil"/>
          <w:insideV w:val="nil"/>
          <w:tl2br w:val="nil"/>
          <w:tr2bl w:val="nil"/>
        </w:tcBorders>
      </w:tcPr>
    </w:tblStylePr>
    <w:tblStylePr w:type="band1Horz">
      <w:tblPr/>
      <w:tcPr>
        <w:tcBorders>
          <w:top w:val="nil"/>
          <w:left w:val="single" w:sz="6"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afff">
    <w:name w:val="Table Theme"/>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Table Web 3"/>
    <w:basedOn w:val="a3"/>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62">
    <w:name w:val="Table Grid 6"/>
    <w:basedOn w:val="a3"/>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13">
    <w:name w:val="Table Simple 1"/>
    <w:basedOn w:val="a3"/>
    <w:qFormat/>
    <w:pPr>
      <w:widowControl w:val="0"/>
      <w:jc w:val="both"/>
    </w:pPr>
    <w:tblPr>
      <w:tblBorders>
        <w:top w:val="single" w:sz="12" w:space="0" w:color="008000"/>
        <w:bottom w:val="single" w:sz="12" w:space="0" w:color="008000"/>
      </w:tblBorders>
    </w:tblPr>
    <w:tcPr>
      <w:shd w:val="clear" w:color="auto" w:fill="auto"/>
    </w:tc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4">
    <w:name w:val="Table Grid 1"/>
    <w:basedOn w:val="a3"/>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style>
  <w:style w:type="table" w:styleId="2c">
    <w:name w:val="Table 3D effects 2"/>
    <w:basedOn w:val="a3"/>
    <w:qFormat/>
    <w:pPr>
      <w:widowControl w:val="0"/>
      <w:jc w:val="both"/>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
    <w:name w:val="Table List 5"/>
    <w:basedOn w:val="a3"/>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46">
    <w:name w:val="Table Classic 4"/>
    <w:basedOn w:val="a3"/>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single" w:sz="6" w:space="0" w:color="000000"/>
          <w:bottom w:val="nil"/>
          <w:right w:val="nil"/>
          <w:insideH w:val="nil"/>
          <w:insideV w:val="nil"/>
          <w:tl2br w:val="nil"/>
          <w:tr2bl w:val="nil"/>
        </w:tcBorders>
        <w:shd w:val="pct50" w:color="000080" w:fill="FFFFFF"/>
      </w:tcPr>
    </w:tblStylePr>
    <w:tblStylePr w:type="lastRow">
      <w:rPr>
        <w:color w:val="000080"/>
      </w:rPr>
      <w:tblPr/>
      <w:tcPr>
        <w:tcBorders>
          <w:top w:val="nil"/>
          <w:left w:val="single" w:sz="6" w:space="0" w:color="00000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afff0">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lassic 1"/>
    <w:basedOn w:val="a3"/>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6">
    <w:name w:val="Table Grid 5"/>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single" w:sz="12" w:space="0" w:color="00000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38">
    <w:name w:val="Table 3D effects 3"/>
    <w:basedOn w:val="a3"/>
    <w:qFormat/>
    <w:pPr>
      <w:widowControl w:val="0"/>
      <w:jc w:val="both"/>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9">
    <w:name w:val="Table Columns 3"/>
    <w:basedOn w:val="a3"/>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7">
    <w:name w:val="Table Columns 4"/>
    <w:basedOn w:val="a3"/>
    <w:qFormat/>
    <w:pPr>
      <w:widowControl w:val="0"/>
      <w:jc w:val="both"/>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3a">
    <w:name w:val="Table Classic 3"/>
    <w:basedOn w:val="a3"/>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single" w:sz="6" w:space="0" w:color="000000"/>
          <w:bottom w:val="nil"/>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afff1">
    <w:name w:val="Table Professional"/>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afff2">
    <w:name w:val="Table Elegant"/>
    <w:basedOn w:val="a3"/>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6">
    <w:name w:val="Table Colorful 1"/>
    <w:basedOn w:val="a3"/>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0">
    <w:name w:val="Table List 3"/>
    <w:basedOn w:val="a3"/>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2">
    <w:name w:val="Table Web 2"/>
    <w:basedOn w:val="a3"/>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7">
    <w:name w:val="Table List 7"/>
    <w:basedOn w:val="a3"/>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single" w:sz="12" w:space="0" w:color="008000"/>
          <w:bottom w:val="nil"/>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afff3">
    <w:name w:val="Table Contemporary"/>
    <w:basedOn w:val="a3"/>
    <w:qFormat/>
    <w:pPr>
      <w:widowControl w:val="0"/>
      <w:jc w:val="both"/>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6">
    <w:name w:val="Table List 6"/>
    <w:basedOn w:val="a3"/>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style>
  <w:style w:type="table" w:styleId="48">
    <w:name w:val="Table Grid 4"/>
    <w:basedOn w:val="a3"/>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7">
    <w:name w:val="Table Columns 1"/>
    <w:basedOn w:val="a3"/>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double" w:sz="6" w:space="0" w:color="00000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
    <w:name w:val="Table List 8"/>
    <w:basedOn w:val="a3"/>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single" w:sz="6" w:space="0" w:color="000000"/>
          <w:bottom w:val="nil"/>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styleId="3b">
    <w:name w:val="Table Grid 3"/>
    <w:basedOn w:val="a3"/>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2d">
    <w:name w:val="Table Subtle 2"/>
    <w:basedOn w:val="a3"/>
    <w:qFormat/>
    <w:pPr>
      <w:widowControl w:val="0"/>
      <w:jc w:val="both"/>
    </w:pPr>
    <w:tblPr>
      <w:tblBorders>
        <w:left w:val="single" w:sz="6" w:space="0" w:color="000000"/>
        <w:right w:val="single" w:sz="6" w:space="0" w:color="000000"/>
      </w:tblBorders>
    </w:tblPr>
    <w:tblStylePr w:type="firstRow">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nil"/>
          <w:bottom w:val="single" w:sz="12"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4">
    <w:name w:val="Table List 4"/>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single" w:sz="12" w:space="0" w:color="000000"/>
          <w:bottom w:val="nil"/>
          <w:right w:val="nil"/>
          <w:insideH w:val="nil"/>
          <w:insideV w:val="nil"/>
          <w:tl2br w:val="nil"/>
          <w:tr2bl w:val="nil"/>
        </w:tcBorders>
        <w:shd w:val="solid" w:color="808080" w:fill="FFFFFF"/>
      </w:tcPr>
    </w:tblStylePr>
  </w:style>
  <w:style w:type="table" w:styleId="-1">
    <w:name w:val="Table List 1"/>
    <w:basedOn w:val="a3"/>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single" w:sz="6" w:space="0" w:color="000000"/>
          <w:bottom w:val="nil"/>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
    <w:name w:val="Table Web 1"/>
    <w:basedOn w:val="a3"/>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c">
    <w:name w:val="Table Colorful 3"/>
    <w:basedOn w:val="a3"/>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single" w:sz="6" w:space="0" w:color="000000"/>
          <w:bottom w:val="nil"/>
          <w:right w:val="nil"/>
          <w:insideH w:val="nil"/>
          <w:insideV w:val="nil"/>
          <w:tl2br w:val="nil"/>
          <w:tr2bl w:val="nil"/>
        </w:tcBorders>
        <w:shd w:val="solid" w:color="008080" w:fill="FFFFFF"/>
      </w:tcPr>
    </w:tblStylePr>
    <w:tblStylePr w:type="firstCol">
      <w:tblPr/>
      <w:tcPr>
        <w:tcBorders>
          <w:top w:val="nil"/>
          <w:left w:val="nil"/>
          <w:bottom w:val="single" w:sz="36" w:space="0" w:color="000000"/>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57">
    <w:name w:val="Table Columns 5"/>
    <w:basedOn w:val="a3"/>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single" w:sz="6" w:space="0" w:color="808080"/>
          <w:bottom w:val="nil"/>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2e">
    <w:name w:val="Table Classic 2"/>
    <w:basedOn w:val="a3"/>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top w:val="nil"/>
          <w:left w:val="single" w:sz="6" w:space="0" w:color="000000"/>
          <w:bottom w:val="nil"/>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72">
    <w:name w:val="Table Grid 7"/>
    <w:basedOn w:val="a3"/>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single" w:sz="12" w:space="0" w:color="000000"/>
          <w:bottom w:val="nil"/>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18">
    <w:name w:val="Table 3D effects 1"/>
    <w:basedOn w:val="a3"/>
    <w:pPr>
      <w:widowControl w:val="0"/>
      <w:jc w:val="both"/>
    </w:pPr>
    <w:tblPr/>
    <w:tcPr>
      <w:shd w:val="solid" w:color="C0C0C0" w:fill="FFFFFF"/>
    </w:tcPr>
    <w:tblStylePr w:type="firstRow">
      <w:rPr>
        <w:b/>
        <w:bCs/>
        <w:color w:val="800080"/>
      </w:rPr>
      <w:tblPr/>
      <w:tcPr>
        <w:tcBorders>
          <w:top w:val="nil"/>
          <w:left w:val="single" w:sz="6" w:space="0" w:color="808080"/>
          <w:bottom w:val="nil"/>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single" w:sz="6" w:space="0" w:color="FFFFFF"/>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2f">
    <w:name w:val="Table Columns 2"/>
    <w:basedOn w:val="a3"/>
    <w:pPr>
      <w:widowControl w:val="0"/>
      <w:jc w:val="both"/>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0">
    <w:name w:val="Table Simple 2"/>
    <w:basedOn w:val="a3"/>
    <w:pPr>
      <w:widowControl w:val="0"/>
      <w:jc w:val="both"/>
    </w:pPr>
    <w:tblPr/>
    <w:tblStylePr w:type="firstRow">
      <w:rPr>
        <w:b/>
        <w:bCs/>
      </w:rPr>
      <w:tblPr/>
      <w:tcPr>
        <w:tcBorders>
          <w:top w:val="nil"/>
          <w:left w:val="single" w:sz="12" w:space="0" w:color="000000"/>
          <w:bottom w:val="nil"/>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nil"/>
          <w:bottom w:val="single" w:sz="6" w:space="0" w:color="00000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d">
    <w:name w:val="Table Simple 3"/>
    <w:basedOn w:val="a3"/>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2">
    <w:name w:val="Table Grid 8"/>
    <w:basedOn w:val="a3"/>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20">
    <w:name w:val="Table List 2"/>
    <w:basedOn w:val="a3"/>
    <w:qFormat/>
    <w:pPr>
      <w:widowControl w:val="0"/>
      <w:jc w:val="both"/>
    </w:pPr>
    <w:tblPr>
      <w:tblBorders>
        <w:bottom w:val="single" w:sz="12" w:space="0" w:color="808080"/>
      </w:tblBorders>
    </w:tblPr>
    <w:tblStylePr w:type="firstRow">
      <w:rPr>
        <w:b/>
        <w:bCs/>
        <w:color w:val="FFFFFF"/>
      </w:rPr>
      <w:tblPr/>
      <w:tcPr>
        <w:tcBorders>
          <w:top w:val="nil"/>
          <w:left w:val="single" w:sz="6" w:space="0" w:color="000000"/>
          <w:bottom w:val="nil"/>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customStyle="1" w:styleId="19">
    <w:name w:val="Заголовок №1_"/>
    <w:link w:val="1a"/>
    <w:rsid w:val="00B93237"/>
    <w:rPr>
      <w:b/>
      <w:bCs/>
      <w:sz w:val="28"/>
      <w:szCs w:val="28"/>
      <w:shd w:val="clear" w:color="auto" w:fill="FFFFFF"/>
    </w:rPr>
  </w:style>
  <w:style w:type="paragraph" w:customStyle="1" w:styleId="1a">
    <w:name w:val="Заголовок №1"/>
    <w:basedOn w:val="a1"/>
    <w:link w:val="19"/>
    <w:rsid w:val="00B93237"/>
    <w:pPr>
      <w:widowControl/>
      <w:shd w:val="clear" w:color="auto" w:fill="FFFFFF"/>
      <w:autoSpaceDE/>
      <w:autoSpaceDN/>
      <w:adjustRightInd/>
      <w:spacing w:before="660" w:after="300" w:line="322" w:lineRule="exact"/>
      <w:ind w:hanging="1480"/>
      <w:jc w:val="center"/>
      <w:outlineLvl w:val="0"/>
    </w:pPr>
    <w:rPr>
      <w:rFonts w:ascii="Times New Roman" w:eastAsia="SimSun" w:hAnsi="Times New Roman" w:hint="default"/>
      <w:b/>
      <w:bCs/>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4601</Words>
  <Characters>26228</Characters>
  <Application>Microsoft Office Word</Application>
  <DocSecurity>0</DocSecurity>
  <Lines>218</Lines>
  <Paragraphs>61</Paragraphs>
  <ScaleCrop>false</ScaleCrop>
  <Company/>
  <LinksUpToDate>false</LinksUpToDate>
  <CharactersWithSpaces>30768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WPS_1707126473</dc:creator>
  <cp:lastModifiedBy>KSM17</cp:lastModifiedBy>
  <cp:revision>3</cp:revision>
  <dcterms:created xsi:type="dcterms:W3CDTF">2025-04-30T07:33:00Z</dcterms:created>
  <dcterms:modified xsi:type="dcterms:W3CDTF">2025-04-30T07:33:00Z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F939E09981A948E589DC9CEDD7A3C679_11</vt:lpwstr>
  </property>
</Properties>
</file>